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5F4" w:rsidRPr="00406B7D" w:rsidRDefault="00CC35F4" w:rsidP="00CC35F4">
      <w:pPr>
        <w:pStyle w:val="1"/>
        <w:widowControl/>
        <w:spacing w:line="565" w:lineRule="exact"/>
        <w:jc w:val="both"/>
        <w:rPr>
          <w:rFonts w:ascii="黑体" w:eastAsia="黑体" w:hAnsi="黑体" w:cs="仿宋" w:hint="eastAsia"/>
          <w:kern w:val="2"/>
          <w:sz w:val="32"/>
          <w:szCs w:val="32"/>
        </w:rPr>
      </w:pPr>
      <w:r w:rsidRPr="00406B7D">
        <w:rPr>
          <w:rFonts w:ascii="黑体" w:eastAsia="黑体" w:hAnsi="黑体" w:cs="仿宋" w:hint="eastAsia"/>
          <w:kern w:val="2"/>
          <w:sz w:val="32"/>
          <w:szCs w:val="32"/>
        </w:rPr>
        <w:t>附件3</w:t>
      </w:r>
    </w:p>
    <w:p w:rsidR="00CC35F4" w:rsidRDefault="00CC35F4" w:rsidP="00CC35F4">
      <w:pPr>
        <w:pStyle w:val="1"/>
        <w:widowControl/>
        <w:spacing w:line="565" w:lineRule="exact"/>
        <w:jc w:val="both"/>
        <w:rPr>
          <w:rFonts w:ascii="仿宋_GB2312" w:eastAsia="仿宋_GB2312" w:hAnsi="仿宋" w:cs="仿宋"/>
          <w:kern w:val="2"/>
          <w:sz w:val="32"/>
          <w:szCs w:val="32"/>
        </w:rPr>
      </w:pPr>
    </w:p>
    <w:p w:rsidR="00CC35F4" w:rsidRDefault="00CC35F4" w:rsidP="00CC35F4">
      <w:pPr>
        <w:spacing w:line="565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2020年中央动物防疫养殖环节病死猪</w:t>
      </w:r>
    </w:p>
    <w:p w:rsidR="00CC35F4" w:rsidRDefault="00CC35F4" w:rsidP="00CC35F4">
      <w:pPr>
        <w:spacing w:line="565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无害化处理补助经费实施指导意见</w:t>
      </w:r>
    </w:p>
    <w:p w:rsidR="00CC35F4" w:rsidRDefault="00CC35F4" w:rsidP="00CC35F4">
      <w:pPr>
        <w:spacing w:line="565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</w:p>
    <w:p w:rsidR="00CC35F4" w:rsidRDefault="00CC35F4" w:rsidP="00CC35F4">
      <w:pPr>
        <w:widowControl/>
        <w:spacing w:line="565" w:lineRule="exact"/>
        <w:ind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根据《动物防疫等补助经费管理办法实施细则》（晋财农[2017]164号）文件要求，现对财政部、农业部下达的2020年动物防疫补助经费之养殖环节无害化处理补助经费269万元提出如下指导意见。</w:t>
      </w:r>
    </w:p>
    <w:p w:rsidR="00CC35F4" w:rsidRDefault="00CC35F4" w:rsidP="00CC35F4">
      <w:pPr>
        <w:pStyle w:val="1"/>
        <w:widowControl/>
        <w:spacing w:line="565" w:lineRule="exact"/>
        <w:ind w:right="60" w:firstLineChars="200" w:firstLine="640"/>
        <w:jc w:val="both"/>
        <w:rPr>
          <w:rFonts w:ascii="黑体" w:eastAsia="黑体" w:hAnsi="黑体" w:cs="仿宋"/>
          <w:kern w:val="2"/>
          <w:sz w:val="32"/>
          <w:szCs w:val="32"/>
        </w:rPr>
      </w:pPr>
      <w:r>
        <w:rPr>
          <w:rFonts w:ascii="黑体" w:eastAsia="黑体" w:hAnsi="黑体" w:cs="仿宋" w:hint="eastAsia"/>
          <w:kern w:val="2"/>
          <w:sz w:val="32"/>
          <w:szCs w:val="32"/>
        </w:rPr>
        <w:t>一、目标任务</w:t>
      </w:r>
    </w:p>
    <w:p w:rsidR="00CC35F4" w:rsidRDefault="00CC35F4" w:rsidP="00CC35F4">
      <w:pPr>
        <w:widowControl/>
        <w:spacing w:line="565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对承担2019年11月至2019年12月期间养殖环节病死猪无害化处理的实施者给予补助。各项目县要以辖区县经畜牧兽医主管部门（农委、畜牧兽医服务中心）确认的上报数字为测算依据之一，结合本地实际，及时下拨补助经费。实现维护公共卫生安全、促进畜牧业健康发展之目标。</w:t>
      </w:r>
    </w:p>
    <w:p w:rsidR="00CC35F4" w:rsidRPr="00D74C45" w:rsidRDefault="00CC35F4" w:rsidP="00CC35F4">
      <w:pPr>
        <w:widowControl/>
        <w:spacing w:line="565" w:lineRule="exact"/>
        <w:ind w:firstLine="640"/>
        <w:jc w:val="left"/>
        <w:rPr>
          <w:rFonts w:ascii="黑体" w:eastAsia="黑体" w:hAnsi="黑体" w:cs="仿宋"/>
          <w:sz w:val="32"/>
          <w:szCs w:val="32"/>
        </w:rPr>
      </w:pPr>
      <w:r w:rsidRPr="00D74C45">
        <w:rPr>
          <w:rFonts w:ascii="黑体" w:eastAsia="黑体" w:hAnsi="黑体" w:cs="仿宋" w:hint="eastAsia"/>
          <w:sz w:val="32"/>
          <w:szCs w:val="32"/>
        </w:rPr>
        <w:t>二、实施范围</w:t>
      </w:r>
    </w:p>
    <w:p w:rsidR="00CC35F4" w:rsidRDefault="00CC35F4" w:rsidP="00CC35F4">
      <w:pPr>
        <w:widowControl/>
        <w:spacing w:line="565" w:lineRule="exact"/>
        <w:ind w:firstLine="640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全省11市59 县（区）。其中：</w:t>
      </w:r>
    </w:p>
    <w:p w:rsidR="00CC35F4" w:rsidRDefault="00CC35F4" w:rsidP="00CC35F4">
      <w:pPr>
        <w:widowControl/>
        <w:spacing w:line="565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太原市2： 娄烦县、清徐县</w:t>
      </w:r>
    </w:p>
    <w:p w:rsidR="00CC35F4" w:rsidRDefault="00CC35F4" w:rsidP="00CC35F4">
      <w:pPr>
        <w:widowControl/>
        <w:spacing w:line="565" w:lineRule="exact"/>
        <w:ind w:firstLine="640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大同市7：阳高县、天镇县、广灵县、灵丘县、云州区、新荣区、云冈区</w:t>
      </w:r>
    </w:p>
    <w:p w:rsidR="00CC35F4" w:rsidRDefault="00CC35F4" w:rsidP="00CC35F4">
      <w:pPr>
        <w:widowControl/>
        <w:spacing w:line="565" w:lineRule="exact"/>
        <w:ind w:firstLine="640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阳泉市3：平定县、盂县、郊区</w:t>
      </w:r>
    </w:p>
    <w:p w:rsidR="00CC35F4" w:rsidRDefault="00CC35F4" w:rsidP="00CC35F4">
      <w:pPr>
        <w:widowControl/>
        <w:spacing w:line="565" w:lineRule="exact"/>
        <w:ind w:firstLine="640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长治市6：壶关县、平顺县、武乡县、襄垣县、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潞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城区、潞州区</w:t>
      </w:r>
    </w:p>
    <w:p w:rsidR="00CC35F4" w:rsidRDefault="00CC35F4" w:rsidP="00CC35F4">
      <w:pPr>
        <w:widowControl/>
        <w:spacing w:line="590" w:lineRule="exact"/>
        <w:ind w:firstLine="640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lastRenderedPageBreak/>
        <w:t>晋城市5：泽州县、高平市、阳城县、沁水县、 陵川县</w:t>
      </w:r>
    </w:p>
    <w:p w:rsidR="00CC35F4" w:rsidRDefault="00CC35F4" w:rsidP="00CC35F4">
      <w:pPr>
        <w:widowControl/>
        <w:spacing w:line="590" w:lineRule="exact"/>
        <w:ind w:firstLine="640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朔州市1：怀仁市</w:t>
      </w:r>
    </w:p>
    <w:p w:rsidR="00CC35F4" w:rsidRDefault="00CC35F4" w:rsidP="00CC35F4">
      <w:pPr>
        <w:widowControl/>
        <w:spacing w:line="590" w:lineRule="exact"/>
        <w:ind w:firstLine="640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忻州市8：宁武县、保德县、偏关县、五寨县、繁峙县、代县、原平市、 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忻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府区</w:t>
      </w:r>
    </w:p>
    <w:p w:rsidR="00CC35F4" w:rsidRDefault="00CC35F4" w:rsidP="00CC35F4">
      <w:pPr>
        <w:widowControl/>
        <w:spacing w:line="590" w:lineRule="exact"/>
        <w:ind w:firstLine="640"/>
        <w:jc w:val="left"/>
        <w:rPr>
          <w:rFonts w:ascii="仿宋_GB2312" w:eastAsia="仿宋_GB2312" w:hAnsi="仿宋" w:cs="仿宋"/>
          <w:sz w:val="32"/>
          <w:szCs w:val="32"/>
        </w:rPr>
      </w:pP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晋中市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4：榆社县、平遥县、祁县、太谷县</w:t>
      </w:r>
    </w:p>
    <w:p w:rsidR="00CC35F4" w:rsidRDefault="00CC35F4" w:rsidP="00CC35F4">
      <w:pPr>
        <w:widowControl/>
        <w:spacing w:line="590" w:lineRule="exact"/>
        <w:ind w:firstLine="640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吕梁市7：方山县、离石区、交城县、交口县、孝义市、柳林县、汾阳市</w:t>
      </w:r>
    </w:p>
    <w:p w:rsidR="00CC35F4" w:rsidRDefault="00CC35F4" w:rsidP="00CC35F4">
      <w:pPr>
        <w:widowControl/>
        <w:spacing w:line="590" w:lineRule="exact"/>
        <w:ind w:firstLine="640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临汾市9：大宁县、隰县、汾西县、洪洞县、古县、浮山县、侯马市、尧都区、霍州市</w:t>
      </w:r>
    </w:p>
    <w:p w:rsidR="00CC35F4" w:rsidRDefault="00CC35F4" w:rsidP="00CC35F4">
      <w:pPr>
        <w:widowControl/>
        <w:spacing w:line="590" w:lineRule="exact"/>
        <w:ind w:firstLine="640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运城市7：芮城县、闻喜县、新绛县、河津市、永济县、夏县、万荣县</w:t>
      </w:r>
    </w:p>
    <w:p w:rsidR="00CC35F4" w:rsidRDefault="00CC35F4" w:rsidP="00CC35F4">
      <w:pPr>
        <w:pStyle w:val="1"/>
        <w:widowControl/>
        <w:spacing w:line="590" w:lineRule="exact"/>
        <w:ind w:right="60" w:firstLineChars="200" w:firstLine="640"/>
        <w:jc w:val="both"/>
        <w:rPr>
          <w:rFonts w:ascii="黑体" w:eastAsia="黑体" w:hAnsi="黑体" w:cs="仿宋"/>
          <w:kern w:val="2"/>
          <w:sz w:val="32"/>
          <w:szCs w:val="32"/>
        </w:rPr>
      </w:pPr>
      <w:r>
        <w:rPr>
          <w:rFonts w:ascii="黑体" w:eastAsia="黑体" w:hAnsi="黑体" w:cs="仿宋" w:hint="eastAsia"/>
          <w:kern w:val="2"/>
          <w:sz w:val="32"/>
          <w:szCs w:val="32"/>
        </w:rPr>
        <w:t>三、实施内容</w:t>
      </w:r>
    </w:p>
    <w:p w:rsidR="00CC35F4" w:rsidRDefault="00CC35F4" w:rsidP="00CC35F4">
      <w:pPr>
        <w:widowControl/>
        <w:spacing w:line="590" w:lineRule="exact"/>
        <w:ind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根据《国务院办公厅关于建立病死畜禽无害化处理机制的意见》(国办发[2014]47号)有关要求做好养殖环节无害化处理工作，并按照“谁处理，补给谁”的原则，对病死畜禽收集、转运、无害化处理等环节的实施者予以补助。中央财政包干下达省级财政的养殖环节无害化处理补助经费，省级根据县级统计上报数据分解下达各项目县。</w:t>
      </w:r>
    </w:p>
    <w:p w:rsidR="00CC35F4" w:rsidRDefault="00CC35F4" w:rsidP="00CC35F4">
      <w:pPr>
        <w:pStyle w:val="1"/>
        <w:widowControl/>
        <w:spacing w:line="590" w:lineRule="exact"/>
        <w:ind w:right="60" w:firstLineChars="200" w:firstLine="640"/>
        <w:jc w:val="both"/>
        <w:rPr>
          <w:rFonts w:ascii="黑体" w:eastAsia="黑体" w:hAnsi="黑体" w:cs="仿宋"/>
          <w:kern w:val="2"/>
          <w:sz w:val="32"/>
          <w:szCs w:val="32"/>
        </w:rPr>
      </w:pPr>
      <w:r>
        <w:rPr>
          <w:rFonts w:ascii="黑体" w:eastAsia="黑体" w:hAnsi="黑体" w:cs="仿宋" w:hint="eastAsia"/>
          <w:kern w:val="2"/>
          <w:sz w:val="32"/>
          <w:szCs w:val="32"/>
        </w:rPr>
        <w:t>四、支持对象及补助标准</w:t>
      </w:r>
    </w:p>
    <w:p w:rsidR="00CC35F4" w:rsidRDefault="00CC35F4" w:rsidP="00CC35F4">
      <w:pPr>
        <w:widowControl/>
        <w:spacing w:line="59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病死畜禽收集、转运、无害化处理等环节的实施者。</w:t>
      </w:r>
    </w:p>
    <w:p w:rsidR="00CC35F4" w:rsidRDefault="00CC35F4" w:rsidP="00CC35F4">
      <w:pPr>
        <w:widowControl/>
        <w:spacing w:line="59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本次下达养殖环节病死猪无害化处理补助经费269万元。阳高县、天镇县、怀仁县、泽州县、沁水县、陵川县、高平</w:t>
      </w:r>
      <w:r>
        <w:rPr>
          <w:rFonts w:ascii="仿宋_GB2312" w:eastAsia="仿宋_GB2312" w:hAnsi="仿宋" w:cs="仿宋" w:hint="eastAsia"/>
          <w:sz w:val="32"/>
          <w:szCs w:val="32"/>
        </w:rPr>
        <w:lastRenderedPageBreak/>
        <w:t>市 、平遥县、太谷县、闻喜县等专业无害化处理病死猪共计71205头，补助标准按照每头30元下拨。其它县处理病死猪35273头，补助标准按照每头15.5元下拨。</w:t>
      </w:r>
    </w:p>
    <w:p w:rsidR="00CC35F4" w:rsidRDefault="00CC35F4" w:rsidP="00CC35F4">
      <w:pPr>
        <w:pStyle w:val="1"/>
        <w:widowControl/>
        <w:spacing w:line="590" w:lineRule="exact"/>
        <w:ind w:right="60" w:firstLineChars="200" w:firstLine="640"/>
        <w:jc w:val="both"/>
        <w:rPr>
          <w:rFonts w:ascii="黑体" w:eastAsia="黑体" w:hAnsi="黑体" w:cs="仿宋"/>
          <w:kern w:val="2"/>
          <w:sz w:val="32"/>
          <w:szCs w:val="32"/>
        </w:rPr>
      </w:pPr>
      <w:r>
        <w:rPr>
          <w:rFonts w:ascii="黑体" w:eastAsia="黑体" w:hAnsi="黑体" w:cs="仿宋" w:hint="eastAsia"/>
          <w:kern w:val="2"/>
          <w:sz w:val="32"/>
          <w:szCs w:val="32"/>
        </w:rPr>
        <w:t>五、有关要求</w:t>
      </w:r>
    </w:p>
    <w:p w:rsidR="00CC35F4" w:rsidRDefault="00CC35F4" w:rsidP="00CC35F4">
      <w:pPr>
        <w:widowControl/>
        <w:spacing w:line="590" w:lineRule="exact"/>
        <w:ind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各市、县在大专项任务清单范围内，结合本地实际，按照80元/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头标准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 xml:space="preserve">补齐本次资金缺口，确保清单任务完成，特别要保证专业无害化处理厂的正常运行。各项目县要对项目资金的落实到位情况进行定期调度督导，及时掌握项目执行和资金使用情况，做好项目实施总结，全面总结分析项目执行情况、存在问题并提出有关建议。 </w:t>
      </w:r>
    </w:p>
    <w:p w:rsidR="00597C44" w:rsidRPr="00CC35F4" w:rsidRDefault="00597C44">
      <w:bookmarkStart w:id="0" w:name="_GoBack"/>
      <w:bookmarkEnd w:id="0"/>
    </w:p>
    <w:sectPr w:rsidR="00597C44" w:rsidRPr="00CC35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5F4"/>
    <w:rsid w:val="00597C44"/>
    <w:rsid w:val="00CC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D145B2-95A2-4E50-B0A8-4DAC0AB9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5F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普通(网站)1"/>
    <w:basedOn w:val="a"/>
    <w:rsid w:val="00CC35F4"/>
    <w:pPr>
      <w:jc w:val="left"/>
    </w:pPr>
    <w:rPr>
      <w:rFonts w:ascii="Calibri" w:hAnsi="Calibri"/>
      <w:kern w:val="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159</Words>
  <Characters>908</Characters>
  <Application>Microsoft Office Word</Application>
  <DocSecurity>0</DocSecurity>
  <Lines>7</Lines>
  <Paragraphs>2</Paragraphs>
  <ScaleCrop>false</ScaleCrop>
  <Company>微软中国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2020-07-29T01:31:00Z</dcterms:created>
  <dcterms:modified xsi:type="dcterms:W3CDTF">2020-07-29T01:31:00Z</dcterms:modified>
</cp:coreProperties>
</file>