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outlineLvl w:val="0"/>
        <w:rPr>
          <w:rFonts w:ascii="黑体" w:hAnsi="黑体" w:eastAsia="黑体" w:cs="宋体"/>
          <w:b/>
          <w:bCs/>
          <w:color w:val="000000"/>
          <w:sz w:val="32"/>
          <w:szCs w:val="32"/>
        </w:rPr>
      </w:pPr>
      <w:r>
        <w:rPr>
          <w:rFonts w:hint="eastAsia" w:ascii="黑体" w:hAnsi="黑体" w:eastAsia="黑体"/>
          <w:sz w:val="32"/>
          <w:szCs w:val="32"/>
        </w:rPr>
        <w:t>附件8</w:t>
      </w:r>
    </w:p>
    <w:p>
      <w:pPr>
        <w:spacing w:line="586" w:lineRule="exact"/>
        <w:jc w:val="center"/>
        <w:rPr>
          <w:rFonts w:ascii="宋体" w:hAnsi="宋体" w:cs="宋体"/>
          <w:b/>
          <w:bCs/>
          <w:color w:val="000000"/>
          <w:sz w:val="44"/>
          <w:szCs w:val="44"/>
        </w:rPr>
      </w:pPr>
    </w:p>
    <w:p>
      <w:pPr>
        <w:spacing w:line="58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2021年现代农业种业发展项目申报指南</w:t>
      </w:r>
    </w:p>
    <w:p>
      <w:pPr>
        <w:spacing w:line="586" w:lineRule="exact"/>
        <w:rPr>
          <w:rFonts w:ascii="仿宋" w:hAnsi="仿宋" w:eastAsia="仿宋" w:cs="仿宋"/>
          <w:color w:val="000000"/>
          <w:sz w:val="32"/>
          <w:szCs w:val="32"/>
          <w:highlight w:val="yellow"/>
        </w:rPr>
      </w:pPr>
    </w:p>
    <w:p>
      <w:pPr>
        <w:spacing w:line="586" w:lineRule="exact"/>
        <w:ind w:firstLine="640" w:firstLineChars="200"/>
        <w:outlineLvl w:val="0"/>
        <w:rPr>
          <w:rFonts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特色杂粮</w:t>
      </w:r>
      <w:bookmarkStart w:id="0" w:name="_Hlk527124490"/>
      <w:r>
        <w:rPr>
          <w:rFonts w:hint="eastAsia" w:ascii="黑体" w:hAnsi="黑体" w:eastAsia="黑体" w:cs="黑体"/>
          <w:sz w:val="32"/>
          <w:szCs w:val="32"/>
          <w:lang w:val="zh-CN"/>
        </w:rPr>
        <w:t>品种繁育</w:t>
      </w:r>
      <w:bookmarkEnd w:id="0"/>
      <w:r>
        <w:rPr>
          <w:rFonts w:hint="eastAsia" w:ascii="黑体" w:hAnsi="黑体" w:eastAsia="黑体" w:cs="黑体"/>
          <w:sz w:val="32"/>
          <w:szCs w:val="32"/>
          <w:lang w:val="zh-CN"/>
        </w:rPr>
        <w:t>基地建设项目</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（一）目标任务</w:t>
      </w:r>
    </w:p>
    <w:p>
      <w:pPr>
        <w:spacing w:line="586" w:lineRule="exact"/>
        <w:ind w:firstLine="640"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通过实施特色杂粮品种繁育生产基地建设项目，逐步完善我省特色杂粮良种繁育和供应体系。根据山西特色杂粮的市场需求、良种繁育生产规模、传统优势、发展潜力等指标，选择建设谷子、高粱、马铃薯、杂豆类、燕荞藜麦等五类特色杂粮品种繁育生产基地。</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（二）建设内容</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项目计划建设杂粮繁育生产基地2万亩，10个繁育生产基地。每个基地建设规模1000亩以上。</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主要支持品种的提纯复壮、试验示范，提高品种的筛选力度；支持加强物联网系统、种子物流与追溯管理信息体系建设。主要包括原种等生产物资、田间改善工程、检测设备、种子标准仓库及种业管理信息体系等配套；以及繁育基地所需的生产资料等物化补贴、去杂去劣用工补助等内容。</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（三）申报条件</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项目由各市农业农村局牵头组织辖区内有实力的种业企业或科研机构、高等院校等事业单位进行申报。申报项目条件：</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1.企业应当具有种子生产经营资质，有较强的技术力量、完善的种子生产加工设施和严格的质量控制体系，优先选择符合条件的育繁推一体化种业企业。</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2.无生产经营假劣种子或套牌侵权行为。优先支持工作基础好，技术力量强，实施项目积极性高，在杂粮繁育方面有良好基础的实施主体。</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（四）补助标准</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良种繁育生产基地</w:t>
      </w:r>
      <w:r>
        <w:rPr>
          <w:rFonts w:hint="eastAsia" w:ascii="仿宋_GB2312" w:hAnsi="仿宋_GB2312" w:eastAsia="仿宋_GB2312" w:cs="仿宋_GB2312"/>
          <w:bCs/>
          <w:color w:val="000000"/>
          <w:sz w:val="32"/>
          <w:szCs w:val="32"/>
        </w:rPr>
        <w:t>省级投资规模。</w:t>
      </w:r>
      <w:r>
        <w:rPr>
          <w:rFonts w:hint="eastAsia" w:ascii="仿宋_GB2312" w:hAnsi="仿宋_GB2312" w:eastAsia="仿宋_GB2312" w:cs="仿宋_GB2312"/>
          <w:color w:val="000000"/>
          <w:sz w:val="32"/>
          <w:szCs w:val="32"/>
        </w:rPr>
        <w:t>项目总投资规模原则上不低于300万元，其中，省级投资占总投资比例不高于30%。</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二、畜禽资源保护与利用项目</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（一）畜禽遗传资源保护项目</w:t>
      </w:r>
    </w:p>
    <w:p>
      <w:pPr>
        <w:spacing w:line="586" w:lineRule="exact"/>
        <w:ind w:firstLine="643" w:firstLineChars="200"/>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1.目标任务。</w:t>
      </w:r>
      <w:r>
        <w:rPr>
          <w:rFonts w:hint="eastAsia" w:ascii="仿宋_GB2312" w:hAnsi="仿宋" w:eastAsia="仿宋_GB2312" w:cs="仿宋"/>
          <w:color w:val="000000"/>
          <w:sz w:val="32"/>
          <w:szCs w:val="32"/>
        </w:rPr>
        <w:t>收集畜禽遗传资源，实现应保就保；健全原产地保护和异地保护相结合，活体保种和遗传材料保存相补充，主体场和备份场相配套，国家、省、市、县相衔接的畜禽遗传资源保护体系；为动态监测预警平台进行物联网数据采集和互联网技术集成；完善表型与基因型鉴定、特异基因挖掘与种质创新，使畜禽地方品种得到全面有效保护，确保重点资源不丢失、种质特性不改变、经济性状不降低。</w:t>
      </w:r>
    </w:p>
    <w:p>
      <w:pPr>
        <w:spacing w:line="586" w:lineRule="exact"/>
        <w:ind w:firstLine="640"/>
        <w:outlineLvl w:val="1"/>
        <w:rPr>
          <w:rFonts w:ascii="仿宋" w:hAnsi="仿宋" w:eastAsia="仿宋" w:cs="仿宋"/>
          <w:b/>
          <w:bCs/>
          <w:color w:val="000000"/>
          <w:sz w:val="32"/>
          <w:szCs w:val="32"/>
        </w:rPr>
      </w:pPr>
      <w:r>
        <w:rPr>
          <w:rFonts w:hint="eastAsia" w:ascii="仿宋" w:hAnsi="仿宋" w:eastAsia="仿宋" w:cs="仿宋"/>
          <w:b/>
          <w:bCs/>
          <w:color w:val="000000"/>
          <w:sz w:val="32"/>
          <w:szCs w:val="32"/>
        </w:rPr>
        <w:t>2.项目内容</w:t>
      </w:r>
    </w:p>
    <w:p>
      <w:pPr>
        <w:spacing w:line="586" w:lineRule="exact"/>
        <w:ind w:firstLine="643" w:firstLineChars="200"/>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（1）实施范围。</w:t>
      </w:r>
      <w:r>
        <w:rPr>
          <w:rFonts w:hint="eastAsia" w:ascii="仿宋_GB2312" w:hAnsi="仿宋" w:eastAsia="仿宋_GB2312" w:cs="仿宋"/>
          <w:color w:val="000000"/>
          <w:sz w:val="32"/>
          <w:szCs w:val="32"/>
        </w:rPr>
        <w:t>重点支持《国家级畜禽遗传资源保护名录》或《山西省省级畜禽遗传资源保护名录》内的品种，兼顾省内濒危品种。</w:t>
      </w:r>
    </w:p>
    <w:p>
      <w:pPr>
        <w:spacing w:line="586" w:lineRule="exact"/>
        <w:ind w:firstLine="643" w:firstLineChars="200"/>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（2）实施主体。</w:t>
      </w:r>
      <w:r>
        <w:rPr>
          <w:rFonts w:hint="eastAsia" w:ascii="仿宋_GB2312" w:hAnsi="仿宋" w:eastAsia="仿宋_GB2312" w:cs="仿宋"/>
          <w:color w:val="000000"/>
          <w:sz w:val="32"/>
          <w:szCs w:val="32"/>
        </w:rPr>
        <w:t>国家级畜禽遗传资源保种场、保护区和备份场；山西省省级保护品种种畜禽场、保护区及备份场。</w:t>
      </w:r>
    </w:p>
    <w:p>
      <w:pPr>
        <w:spacing w:line="586" w:lineRule="exact"/>
        <w:ind w:firstLine="643" w:firstLineChars="200"/>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（3）实施内容。①收集遗传资源。</w:t>
      </w:r>
      <w:r>
        <w:rPr>
          <w:rFonts w:hint="eastAsia" w:ascii="仿宋_GB2312" w:hAnsi="仿宋" w:eastAsia="仿宋_GB2312" w:cs="仿宋"/>
          <w:color w:val="000000"/>
          <w:sz w:val="32"/>
          <w:szCs w:val="32"/>
        </w:rPr>
        <w:t>从原产地收集散落的畜禽优秀个体更新血统，发现并抢救性收集濒危畜禽品种组建或扩大保种群，开展表型性状和基因特性研究，应保就保畜禽遗传资源。</w:t>
      </w:r>
      <w:r>
        <w:rPr>
          <w:rFonts w:hint="eastAsia" w:ascii="仿宋_GB2312" w:hAnsi="仿宋" w:eastAsia="仿宋_GB2312" w:cs="仿宋"/>
          <w:b/>
          <w:bCs/>
          <w:color w:val="000000"/>
          <w:sz w:val="32"/>
          <w:szCs w:val="32"/>
        </w:rPr>
        <w:t>②完善保护体系。</w:t>
      </w:r>
      <w:r>
        <w:rPr>
          <w:rFonts w:hint="eastAsia" w:ascii="仿宋_GB2312" w:hAnsi="仿宋" w:eastAsia="仿宋_GB2312" w:cs="仿宋"/>
          <w:color w:val="000000"/>
          <w:sz w:val="32"/>
          <w:szCs w:val="32"/>
        </w:rPr>
        <w:t>完善畜禽遗传资源分级保护体系，制定规划，适时调整省级保护名录，确认挂牌省级保种场、保护区，布局省级畜禽遗传资源基因库，开展多形式保种。</w:t>
      </w:r>
      <w:r>
        <w:rPr>
          <w:rFonts w:hint="eastAsia" w:ascii="仿宋_GB2312" w:hAnsi="仿宋" w:eastAsia="仿宋_GB2312" w:cs="仿宋"/>
          <w:b/>
          <w:bCs/>
          <w:color w:val="000000"/>
          <w:sz w:val="32"/>
          <w:szCs w:val="32"/>
        </w:rPr>
        <w:t>③确立保护单位。</w:t>
      </w:r>
      <w:r>
        <w:rPr>
          <w:rFonts w:hint="eastAsia" w:ascii="仿宋_GB2312" w:hAnsi="仿宋" w:eastAsia="仿宋_GB2312" w:cs="仿宋"/>
          <w:color w:val="000000"/>
          <w:sz w:val="32"/>
          <w:szCs w:val="32"/>
        </w:rPr>
        <w:t>新建或改扩建现有保种场、保护区，扩大保种规模，配套保种设施和仪器设备，完善档案记录和规章制度，开展保护品种的鉴定评价，采集保存保护品种的遗传材料，进行品种登记和信息共享。</w:t>
      </w:r>
      <w:r>
        <w:rPr>
          <w:rFonts w:hint="eastAsia" w:ascii="仿宋_GB2312" w:hAnsi="仿宋" w:eastAsia="仿宋_GB2312" w:cs="仿宋"/>
          <w:b/>
          <w:bCs/>
          <w:color w:val="000000"/>
          <w:sz w:val="32"/>
          <w:szCs w:val="32"/>
        </w:rPr>
        <w:t>④建立保种数据库。</w:t>
      </w:r>
      <w:r>
        <w:rPr>
          <w:rFonts w:hint="eastAsia" w:ascii="仿宋_GB2312" w:hAnsi="仿宋" w:eastAsia="仿宋_GB2312" w:cs="仿宋"/>
          <w:color w:val="000000"/>
          <w:sz w:val="32"/>
          <w:szCs w:val="32"/>
        </w:rPr>
        <w:t>购买并熟悉相关管理软件，配套生产性能测定设施设备，开展生产性能测定和体型外貌鉴定，完善系谱档案和保种措施。</w:t>
      </w:r>
    </w:p>
    <w:p>
      <w:pPr>
        <w:spacing w:line="586" w:lineRule="exact"/>
        <w:ind w:firstLine="643" w:firstLineChars="200"/>
        <w:rPr>
          <w:rFonts w:hint="eastAsia"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3.申报条件</w:t>
      </w:r>
    </w:p>
    <w:p>
      <w:pPr>
        <w:spacing w:line="586"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申报畜禽遗传资源保护的单位应具备以下条件：</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（1）饲养品种为《国家级畜禽遗传资源保护名录》或《山西省省级畜禽遗传资源保护名录》内的品种，并有一定规模。</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（2）具有与保护品种对应的《种畜禽生产经营许可证》。</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（3）具有与保护品种和保种规模相适应的基础设施和仪器设备，有专门的保种技术人员1-2人，防疫条件符合《防疫法》等有关规定。</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（4）有完整的保种方案和档案记录，保种目标明确，繁育计划、配种制度和选育方案完整，能确保完成保种任务。</w:t>
      </w:r>
    </w:p>
    <w:p>
      <w:pPr>
        <w:spacing w:line="586"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4.补助标准</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每个保种场、区及备份场补助20万元，补助10个。</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（二）畜禽良种联合攻关工程项目</w:t>
      </w:r>
    </w:p>
    <w:p>
      <w:pPr>
        <w:spacing w:line="586" w:lineRule="exact"/>
        <w:ind w:firstLine="619" w:firstLineChars="200"/>
        <w:rPr>
          <w:rFonts w:ascii="仿宋_GB2312" w:eastAsia="仿宋_GB2312"/>
          <w:color w:val="000000"/>
          <w:spacing w:val="-6"/>
          <w:sz w:val="32"/>
          <w:szCs w:val="32"/>
        </w:rPr>
      </w:pPr>
      <w:r>
        <w:rPr>
          <w:rFonts w:hint="eastAsia" w:ascii="仿宋_GB2312" w:eastAsia="仿宋_GB2312"/>
          <w:b/>
          <w:bCs/>
          <w:color w:val="000000"/>
          <w:spacing w:val="-6"/>
          <w:sz w:val="32"/>
          <w:szCs w:val="32"/>
        </w:rPr>
        <w:t>1.目标任务。</w:t>
      </w:r>
      <w:r>
        <w:rPr>
          <w:rFonts w:hint="eastAsia" w:ascii="仿宋_GB2312" w:eastAsia="仿宋_GB2312"/>
          <w:color w:val="000000"/>
          <w:spacing w:val="-6"/>
          <w:sz w:val="32"/>
          <w:szCs w:val="32"/>
        </w:rPr>
        <w:t>建立起制度完善、运行高效的联合育种和协同攻关机制；建立生猪育繁推一体化商业育种模式和主要性状测定智能化、遗传评估精准化技术体系；研发拥有自主知识产权的育种芯片，在猪基因组选择技术上取得重大突破；育成晋汾白猪专门化母本品系2个，研发高效杂交组合2个；建立起完整的繁育体系和产业化生产体系，为全省晋猪特色品牌的快速形成提供种质支撑。</w:t>
      </w:r>
    </w:p>
    <w:p>
      <w:pPr>
        <w:spacing w:line="586"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2.实施范围和主体</w:t>
      </w:r>
    </w:p>
    <w:p>
      <w:pPr>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全省晋汾白猪核心场、扩繁场、种公猪站。</w:t>
      </w:r>
    </w:p>
    <w:p>
      <w:pPr>
        <w:spacing w:line="586"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3.项目内容</w:t>
      </w:r>
    </w:p>
    <w:p>
      <w:pPr>
        <w:spacing w:line="58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①关键育种技术研发。</w:t>
      </w:r>
      <w:r>
        <w:rPr>
          <w:rFonts w:hint="eastAsia" w:ascii="仿宋_GB2312" w:eastAsia="仿宋_GB2312"/>
          <w:color w:val="000000"/>
          <w:sz w:val="32"/>
          <w:szCs w:val="32"/>
        </w:rPr>
        <w:t>主要包括高通量、智能化性能测定技术开发；设计自主知识产权的高密度商业育种芯片，研发基因组选种技术；研究基于GWAS技术和基因组测序信息的联合育种遗传评估模型，优化算法，开发精准遗传评估技术系统；开展抗病育种技术研发。</w:t>
      </w:r>
    </w:p>
    <w:p>
      <w:pPr>
        <w:spacing w:line="58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②开展联合育种。</w:t>
      </w:r>
      <w:r>
        <w:rPr>
          <w:rFonts w:hint="eastAsia" w:ascii="仿宋_GB2312" w:eastAsia="仿宋_GB2312"/>
          <w:color w:val="000000"/>
          <w:sz w:val="32"/>
          <w:szCs w:val="32"/>
        </w:rPr>
        <w:t>组建以晋汾白猪核心场、种公猪站、重点扩繁场为主体的晋汾白猪育种联盟，在成员单位间开展遗传物质的交流，建立场间遗传联系。建立晋汾白猪育种联盟数据交流、信息共享的互惠共利机制，按照联盟章程开展性能测定、遗传评估，实施联合育种。</w:t>
      </w:r>
    </w:p>
    <w:p>
      <w:pPr>
        <w:spacing w:line="58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③开展新品系配套选育</w:t>
      </w:r>
      <w:r>
        <w:rPr>
          <w:rFonts w:hint="eastAsia" w:ascii="仿宋_GB2312" w:eastAsia="仿宋_GB2312"/>
          <w:color w:val="000000"/>
          <w:sz w:val="32"/>
          <w:szCs w:val="32"/>
        </w:rPr>
        <w:t>。围绕晋汾白猪开展本品种选育，培育优质高抗系、快长系新品系，开展杂交配套研究，筛选配合力强的杂交组合2-3个。</w:t>
      </w:r>
    </w:p>
    <w:p>
      <w:pPr>
        <w:spacing w:line="586"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4.申报条件</w:t>
      </w:r>
    </w:p>
    <w:p>
      <w:pPr>
        <w:spacing w:line="586"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（1）申报单位</w:t>
      </w:r>
    </w:p>
    <w:p>
      <w:pPr>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牵头申报单位应具有省级以上种畜禽生产许可证，具有与项目实施相匹配的人才和技术装备、研发经费投入等条件，与科研院校保持稳定的合作关系并签订有长期的技术合作协议。优先支持国家联合育种协作单位和国家产业化龙头企业。</w:t>
      </w:r>
    </w:p>
    <w:p>
      <w:pPr>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项目参加单位应是经有关部门认定的晋汾白猪核心场、扩繁场、种公猪站。</w:t>
      </w:r>
    </w:p>
    <w:p>
      <w:pPr>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技术单位应为高校、科研院所。</w:t>
      </w:r>
    </w:p>
    <w:p>
      <w:pPr>
        <w:spacing w:line="586"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（2）其它要求</w:t>
      </w:r>
    </w:p>
    <w:p>
      <w:pPr>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财务状况良好，无不良记录。</w:t>
      </w:r>
    </w:p>
    <w:p>
      <w:pPr>
        <w:spacing w:line="586"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5.补助标准</w:t>
      </w:r>
    </w:p>
    <w:p>
      <w:pPr>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主要支持性能测定、基因检测、遗传评估和联合育种平台建设等技术与人工环节。以3</w:t>
      </w:r>
      <w:r>
        <w:rPr>
          <w:rFonts w:ascii="仿宋_GB2312" w:eastAsia="仿宋_GB2312"/>
          <w:color w:val="000000"/>
          <w:sz w:val="32"/>
          <w:szCs w:val="32"/>
        </w:rPr>
        <w:t>00</w:t>
      </w:r>
      <w:r>
        <w:rPr>
          <w:rFonts w:hint="eastAsia" w:ascii="仿宋_GB2312" w:eastAsia="仿宋_GB2312"/>
          <w:color w:val="000000"/>
          <w:sz w:val="32"/>
          <w:szCs w:val="32"/>
        </w:rPr>
        <w:t>头晋汾白猪核心群母猪为计算单位，每个核心群补助5</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w:t>
      </w:r>
      <w:bookmarkStart w:id="1" w:name="_Hlk48638526"/>
      <w:r>
        <w:rPr>
          <w:rFonts w:hint="eastAsia" w:ascii="黑体" w:hAnsi="黑体" w:eastAsia="黑体" w:cs="黑体"/>
          <w:sz w:val="32"/>
          <w:szCs w:val="32"/>
        </w:rPr>
        <w:t>农作物品种试验及展示</w:t>
      </w:r>
      <w:bookmarkEnd w:id="1"/>
      <w:r>
        <w:rPr>
          <w:rFonts w:hint="eastAsia" w:ascii="黑体" w:hAnsi="黑体" w:eastAsia="黑体" w:cs="黑体"/>
          <w:sz w:val="32"/>
          <w:szCs w:val="32"/>
        </w:rPr>
        <w:t>项目</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（一）目标任务</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以农作物品种为载体，开展</w:t>
      </w:r>
      <w:bookmarkStart w:id="2" w:name="_Hlk48633670"/>
      <w:r>
        <w:rPr>
          <w:rFonts w:hint="eastAsia" w:ascii="仿宋_GB2312" w:hAnsi="仿宋_GB2312" w:eastAsia="仿宋_GB2312" w:cs="仿宋_GB2312"/>
          <w:sz w:val="32"/>
          <w:szCs w:val="32"/>
        </w:rPr>
        <w:t>主要农作物品种试验（区域试验、生产试验）</w:t>
      </w:r>
      <w:bookmarkEnd w:id="2"/>
      <w:r>
        <w:rPr>
          <w:rFonts w:hint="eastAsia" w:ascii="仿宋_GB2312" w:hAnsi="仿宋_GB2312" w:eastAsia="仿宋_GB2312" w:cs="仿宋_GB2312"/>
          <w:sz w:val="32"/>
          <w:szCs w:val="32"/>
        </w:rPr>
        <w:t>、</w:t>
      </w:r>
      <w:bookmarkStart w:id="3" w:name="_Hlk48635216"/>
      <w:r>
        <w:rPr>
          <w:rFonts w:hint="eastAsia" w:ascii="仿宋_GB2312" w:hAnsi="仿宋_GB2312" w:eastAsia="仿宋_GB2312" w:cs="仿宋_GB2312"/>
          <w:sz w:val="32"/>
          <w:szCs w:val="32"/>
        </w:rPr>
        <w:t>农作物品种展示</w:t>
      </w:r>
      <w:bookmarkEnd w:id="3"/>
      <w:r>
        <w:rPr>
          <w:rFonts w:hint="eastAsia" w:ascii="仿宋_GB2312" w:hAnsi="仿宋_GB2312" w:eastAsia="仿宋_GB2312" w:cs="仿宋_GB2312"/>
          <w:sz w:val="32"/>
          <w:szCs w:val="32"/>
        </w:rPr>
        <w:t>，为农作物品种审定提供科学依据，为农业生产提供基础性、公益性服务。完成</w:t>
      </w:r>
      <w:bookmarkStart w:id="4" w:name="_Hlk48633702"/>
      <w:r>
        <w:rPr>
          <w:rFonts w:hint="eastAsia" w:ascii="仿宋_GB2312" w:hAnsi="仿宋_GB2312" w:eastAsia="仿宋_GB2312" w:cs="仿宋_GB2312"/>
          <w:sz w:val="32"/>
          <w:szCs w:val="32"/>
        </w:rPr>
        <w:t>玉米、小麦、大豆、棉花、水稻</w:t>
      </w:r>
      <w:bookmarkEnd w:id="4"/>
      <w:r>
        <w:rPr>
          <w:rFonts w:hint="eastAsia" w:ascii="仿宋_GB2312" w:hAnsi="仿宋_GB2312" w:eastAsia="仿宋_GB2312" w:cs="仿宋_GB2312"/>
          <w:sz w:val="32"/>
          <w:szCs w:val="32"/>
        </w:rPr>
        <w:t>5种主要农作物品种审定试验，试验品种400个，试验点300个，通过品种试验，审定主要农作物品种100个以上；实施农作物品种展示，展示面积3500亩，展示品种500个以上，筛选适宜大面积推广各类农作物品种50个以上，加快农作物品种更换步伐，确保国家粮食安全。</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（二）实施区域</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主要农作物品种试验</w:t>
      </w:r>
      <w:bookmarkStart w:id="5" w:name="_Hlk48634414"/>
      <w:r>
        <w:rPr>
          <w:rFonts w:hint="eastAsia" w:ascii="仿宋_GB2312" w:hAnsi="仿宋_GB2312" w:eastAsia="仿宋_GB2312" w:cs="仿宋_GB2312"/>
          <w:sz w:val="32"/>
          <w:szCs w:val="32"/>
        </w:rPr>
        <w:t>（区域试验、生产试验）</w:t>
      </w:r>
      <w:bookmarkEnd w:id="5"/>
      <w:r>
        <w:rPr>
          <w:rFonts w:hint="eastAsia" w:ascii="仿宋_GB2312" w:hAnsi="仿宋_GB2312" w:eastAsia="仿宋_GB2312" w:cs="仿宋_GB2312"/>
          <w:sz w:val="32"/>
          <w:szCs w:val="32"/>
        </w:rPr>
        <w:t>根据玉米、小麦、大豆、棉花、水稻生态区划，分作物在全省不同生态区实施，其中，玉米设春播特早熟Ⅰ区、特早熟Ⅱ区、早熟区、中晚熟区、机收组、南部复播区等区组；小麦设南部水地、南部节水、南部旱地、中部水地、中部旱地等区组；大豆设春播早熟区、中部夏播区、春播中晚熟区、南部夏播区等区组。主要农作物品种试验（区域试验、生产试验）点共300点，区域分布为：</w:t>
      </w:r>
      <w:bookmarkStart w:id="6" w:name="_Hlk48637740"/>
      <w:r>
        <w:rPr>
          <w:rFonts w:hint="eastAsia" w:ascii="仿宋_GB2312" w:hAnsi="仿宋_GB2312" w:eastAsia="仿宋_GB2312" w:cs="仿宋_GB2312"/>
          <w:sz w:val="32"/>
          <w:szCs w:val="32"/>
        </w:rPr>
        <w:t>大同15点，朔州17点，忻州34点，吕梁22点，太原28点，晋中26点，阳泉11点，长治23点，晋城27点，临汾44点，运城53点。</w:t>
      </w:r>
      <w:bookmarkEnd w:id="6"/>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作物品种展示以玉米、小麦、大豆、谷子、马铃薯、杂粮等作物为主，在各类作物优势生产区域开展，通过展示，筛选适宜当地种植推广的优良品种。以各地农作物种植面积为基础，向基础条件好、辐射能力强、工作积极性高、新品种推广速度快的区域倾斜。展示总规模3500亩，区域分布为：大同</w:t>
      </w:r>
      <w:bookmarkStart w:id="7" w:name="_Hlk48646985"/>
      <w:r>
        <w:rPr>
          <w:rFonts w:hint="eastAsia" w:ascii="仿宋_GB2312" w:hAnsi="仿宋_GB2312" w:eastAsia="仿宋_GB2312" w:cs="仿宋_GB2312"/>
          <w:sz w:val="32"/>
          <w:szCs w:val="32"/>
        </w:rPr>
        <w:t>市</w:t>
      </w:r>
      <w:bookmarkEnd w:id="7"/>
      <w:r>
        <w:rPr>
          <w:rFonts w:hint="eastAsia" w:ascii="仿宋_GB2312" w:hAnsi="仿宋_GB2312" w:eastAsia="仿宋_GB2312" w:cs="仿宋_GB2312"/>
          <w:sz w:val="32"/>
          <w:szCs w:val="32"/>
        </w:rPr>
        <w:t>400亩，主要展示杂粮、玉米品种；朔州市400亩，主要展示青贮玉米、杂粮品种；忻州市160亩，主要展示杂粮、马铃薯、玉米品种；吕梁市140亩，主要展示大豆、马铃薯、谷子品种；太原市340亩，主要展示马铃薯、玉米品种；晋中市450亩，主要展示玉米、谷子品种；阳泉市180亩，主要展示玉米、谷子品种；长治市460亩，主要展示玉米、谷子品种；晋城市320亩，主要展示玉米、杂粮品种；临汾市250亩，主要展示马铃薯、玉米、小麦品种；运城市400亩，主要展示小麦、玉米品种。</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（三）申报条件</w:t>
      </w:r>
    </w:p>
    <w:p>
      <w:pPr>
        <w:spacing w:line="586"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承担品种试验及展示的单位条件为：具备独立法人资格，具有稳定的试验展示用地、仪器设备、技术人员。技术人员应当具有相关专业大专以上学历或中级以上专业技术职称、品种试验展示相关工作经历。</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品种试验承担单位能按照山西省玉米、小麦、大豆、棉花、水稻品种试验方案，完成田间试验任务，为主要农作物品种审定提供试验数据。品种展示实施单位能根据当地作物生产情况，对通过审定、认定、登记、引种的各类农作物品种进行多品种展示，筛选出适宜当地种植的优良农作物品种，进行大面积推广。</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农作物品种试验及展示是品种审定推广的基础，属于公益性事业。针对其涉及面广、需要实施单位多、每单位补助经费少的实际情况，本项目以各市级种子站为单位统一申报。</w:t>
      </w:r>
    </w:p>
    <w:p>
      <w:pPr>
        <w:spacing w:line="586" w:lineRule="exact"/>
        <w:ind w:firstLine="640"/>
        <w:outlineLvl w:val="1"/>
        <w:rPr>
          <w:rFonts w:ascii="楷体_GB2312" w:hAnsi="仿宋_GB2312" w:eastAsia="楷体_GB2312" w:cs="仿宋_GB2312"/>
          <w:sz w:val="32"/>
          <w:szCs w:val="32"/>
          <w:lang w:val="ru-RU"/>
        </w:rPr>
      </w:pPr>
      <w:bookmarkStart w:id="8" w:name="_Hlk48574500"/>
      <w:r>
        <w:rPr>
          <w:rFonts w:hint="eastAsia" w:ascii="楷体_GB2312" w:hAnsi="仿宋_GB2312" w:eastAsia="楷体_GB2312" w:cs="仿宋_GB2312"/>
          <w:sz w:val="32"/>
          <w:szCs w:val="32"/>
          <w:lang w:val="ru-RU"/>
        </w:rPr>
        <w:t>（四）支持环节及补助标准</w:t>
      </w:r>
    </w:p>
    <w:bookmarkEnd w:id="8"/>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主要用于农作物品种试验、展示的试验补助，其中：主要农作物品种试验300点，每点平均补助4000元；农作物品种展示3500亩，每亩补助800元。</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四、马铃薯良种繁育项目</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（一）目标任务</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在全省马铃薯脱毒种薯繁育优势区域共建设原原种、原种繁育基地6520亩。其中：建设原原种基地120亩；建设原种基地6000亩。繁育马铃薯脱毒复壮基础苗1万瓶。</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（二）实施区域</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项目实施区域选择在自然条件、环境条件适宜马铃薯种薯繁育的区域。</w:t>
      </w:r>
    </w:p>
    <w:p>
      <w:pPr>
        <w:spacing w:line="58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1.原原种：</w:t>
      </w:r>
      <w:r>
        <w:rPr>
          <w:rFonts w:hint="eastAsia" w:ascii="仿宋_GB2312" w:hAnsi="仿宋_GB2312" w:eastAsia="仿宋_GB2312" w:cs="仿宋_GB2312"/>
          <w:sz w:val="32"/>
          <w:szCs w:val="32"/>
        </w:rPr>
        <w:t>实施主体选择左云县、河曲县、平鲁区、蒲县、沁源县、古交市具备原原种生产能力的单位和省薯类脱毒中心。每县限报1个。</w:t>
      </w:r>
    </w:p>
    <w:p>
      <w:pPr>
        <w:spacing w:line="58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2.原种：</w:t>
      </w:r>
      <w:r>
        <w:rPr>
          <w:rFonts w:hint="eastAsia" w:ascii="仿宋_GB2312" w:hAnsi="仿宋_GB2312" w:eastAsia="仿宋_GB2312" w:cs="仿宋_GB2312"/>
          <w:sz w:val="32"/>
          <w:szCs w:val="32"/>
        </w:rPr>
        <w:t>实施主体选择左云县、河曲县、平鲁区、蒲县、沁源县、古交市、阳高县、灵丘县、五寨县、临县、平顺县、左权县、娄烦县等从事原种繁育的单位及省薯类脱毒中心。每县限报1个。</w:t>
      </w:r>
    </w:p>
    <w:p>
      <w:pPr>
        <w:spacing w:line="58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3.基础苗脱毒复壮：</w:t>
      </w:r>
      <w:r>
        <w:rPr>
          <w:rFonts w:hint="eastAsia" w:ascii="仿宋_GB2312" w:hAnsi="仿宋_GB2312" w:eastAsia="仿宋_GB2312" w:cs="仿宋_GB2312"/>
          <w:sz w:val="32"/>
          <w:szCs w:val="32"/>
        </w:rPr>
        <w:t>实施主体选择具备马铃薯茎尖脱毒技术能力的科研单位。</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（三）申报条件</w:t>
      </w:r>
    </w:p>
    <w:p>
      <w:pPr>
        <w:spacing w:line="58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1.原原种</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（1）具有法人资格，具备有与繁种任务相匹配的原原种生产技术能力、专业技术人员和生产设施（组培室、温室、网棚）。</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（2）原原种常年生产数量稳定在50万粒以上。</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（3）具有良好的种薯质量和生产业绩，市场信誉度高，近三年无重大种子质量事故。</w:t>
      </w:r>
    </w:p>
    <w:p>
      <w:pPr>
        <w:spacing w:line="58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2.原种</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（1）具有法人资格，具备与申报任务相匹配的专业技术力量和生产设施。</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（2）具有防虫网棚或符合原种繁殖气候条件的集中连片的原种繁殖基地（有隔离及防蚜等条件，开放式生产基地海拔高度在1200米以上）。</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（3）具有可靠的原原种种薯来源，近三年所繁育的原种无重大质量事故。 </w:t>
      </w:r>
    </w:p>
    <w:p>
      <w:pPr>
        <w:spacing w:line="58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（4）具备一定的种薯推广能力。</w:t>
      </w:r>
    </w:p>
    <w:p>
      <w:pPr>
        <w:spacing w:line="586"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3.基础苗脱毒复壮:</w:t>
      </w:r>
    </w:p>
    <w:p>
      <w:pPr>
        <w:spacing w:line="58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（1）具有法人资格，具备有开展马铃薯茎尖培养脱毒、病毒检测和基础苗扩繁的设施设备（体视显微镜、马铃薯病毒检测仪器等）、有专业技术人员和技术能力。</w:t>
      </w:r>
    </w:p>
    <w:p>
      <w:pPr>
        <w:spacing w:line="58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（2）常年开展马铃薯茎尖培养脱毒及基础苗繁育工作，繁育脱毒基础苗能力不低于5万瓶。</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（3）基础苗脱毒繁育质量高，市场信誉度好，近三年无重大种子质量事故。</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（四）支持环节、补助标准及资金用途</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对原原种、原种繁育、基础苗脱毒复壮三个环节进行补贴。原原种基地每亩补贴1.5万元，原种基地每亩补贴500元，脱毒基础苗每瓶补贴20元。</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原种基地补贴资金主要用于脱毒试管苗繁育环节、购买蛭石、温室网棚维修等；原种基地补贴资金主要用于购买原原种、农药、肥料等生产资料补贴；脱毒基础苗补贴资金主要用于病毒检测试剂、培养基、化学试剂等。</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五、省级救灾备荒种子储备项目</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（一）目标任务</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2021年我省救灾备荒种子储备任务总量50万公斤，储备期限为一年。</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（二）储备作物种类及品种</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2021年我省救灾备荒种子储备重点为适宜灾后恢复生产改种补种的玉米、杂粮杂豆、蔬菜等短生育期作物种子以及适宜备荒的作物品种。</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（三）补助标准</w:t>
      </w:r>
    </w:p>
    <w:p>
      <w:pPr>
        <w:spacing w:line="586" w:lineRule="exact"/>
        <w:ind w:firstLine="640" w:firstLineChars="200"/>
        <w:rPr>
          <w:rFonts w:ascii="黑体" w:hAnsi="黑体" w:eastAsia="黑体" w:cs="黑体"/>
          <w:sz w:val="32"/>
          <w:szCs w:val="32"/>
        </w:rPr>
      </w:pPr>
      <w:r>
        <w:rPr>
          <w:rFonts w:hint="eastAsia" w:ascii="仿宋_GB2312" w:eastAsia="仿宋_GB2312"/>
          <w:sz w:val="32"/>
          <w:szCs w:val="32"/>
        </w:rPr>
        <w:t>省级救灾备荒种子补助标准为1元/公斤，补助资金实行包干使用，用于承储单位在储备救灾备荒种子过程中发生的贮藏保管、种子检验、自然损耗、转商亏损或贷款贴息等费用。</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（四）申报条件</w:t>
      </w:r>
    </w:p>
    <w:p>
      <w:pPr>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1.承储种子企业应具有储备品种的生产经营权，具有良好的种子仓储条件，未发生过种子质量重大事故或不诚信行为。玉米杂交种原则上由省级发证且注册资金3000万元以上的种子企业。2、填写《2021年省级救灾备荒种子承储任务备案表》，连同承储企业种子生产经营许可证复印件、拟储备品种信息（主要农作物种子生产许可证、品种审定证书复印件、如为保护品种需提供植物新品种权授权书复印件）、未发生过种子质量重大事故或不诚信行为证明等报送山西省农业农村厅种业管理处备案。3、承担储备任务的市与承储企业签订储备合同，并报送山西省农业农村厅种业管理处备案。</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杂粮繁育基地项目、畜禽资源保护与利用项目   </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联系人：牛旭斌、郭海锋</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 xml:space="preserve">电 </w:t>
      </w:r>
      <w:r>
        <w:rPr>
          <w:rFonts w:ascii="仿宋_GB2312" w:hAnsi="Calibri" w:eastAsia="仿宋_GB2312"/>
          <w:sz w:val="32"/>
          <w:szCs w:val="32"/>
        </w:rPr>
        <w:t xml:space="preserve"> </w:t>
      </w:r>
      <w:r>
        <w:rPr>
          <w:rFonts w:hint="eastAsia" w:ascii="仿宋_GB2312" w:hAnsi="Calibri" w:eastAsia="仿宋_GB2312"/>
          <w:sz w:val="32"/>
          <w:szCs w:val="32"/>
        </w:rPr>
        <w:t>话：0351-8235290 18835398787</w:t>
      </w:r>
    </w:p>
    <w:p>
      <w:pPr>
        <w:pStyle w:val="5"/>
        <w:spacing w:line="586" w:lineRule="exact"/>
        <w:ind w:firstLine="640"/>
        <w:rPr>
          <w:rFonts w:hint="eastAsia" w:ascii="仿宋_GB2312" w:hAnsi="Calibri" w:eastAsia="仿宋_GB2312"/>
          <w:sz w:val="32"/>
          <w:szCs w:val="32"/>
        </w:rPr>
      </w:pPr>
      <w:r>
        <w:rPr>
          <w:rFonts w:hint="eastAsia" w:ascii="仿宋_GB2312" w:hAnsi="Calibri" w:eastAsia="仿宋_GB2312"/>
          <w:sz w:val="32"/>
          <w:szCs w:val="32"/>
        </w:rPr>
        <w:t>邮</w:t>
      </w:r>
      <w:r>
        <w:rPr>
          <w:rFonts w:hint="eastAsia" w:ascii="仿宋_GB2312" w:hAnsi="仿宋_GB2312" w:eastAsia="仿宋_GB2312" w:cs="仿宋_GB2312"/>
          <w:sz w:val="32"/>
          <w:szCs w:val="32"/>
        </w:rPr>
        <w:t xml:space="preserve">  </w:t>
      </w:r>
      <w:r>
        <w:rPr>
          <w:rFonts w:hint="eastAsia" w:ascii="仿宋_GB2312" w:hAnsi="Calibri" w:eastAsia="仿宋_GB2312"/>
          <w:sz w:val="32"/>
          <w:szCs w:val="32"/>
        </w:rPr>
        <w:t>箱：sxnyzyc@163.com</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救荒种子储备项目</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 xml:space="preserve">联系人：牛旭斌 </w:t>
      </w:r>
      <w:r>
        <w:rPr>
          <w:rFonts w:ascii="仿宋_GB2312" w:hAnsi="Calibri" w:eastAsia="仿宋_GB2312"/>
          <w:sz w:val="32"/>
          <w:szCs w:val="32"/>
        </w:rPr>
        <w:t xml:space="preserve"> </w:t>
      </w:r>
      <w:r>
        <w:rPr>
          <w:rFonts w:hint="eastAsia" w:ascii="仿宋_GB2312" w:hAnsi="Calibri" w:eastAsia="仿宋_GB2312"/>
          <w:sz w:val="32"/>
          <w:szCs w:val="32"/>
        </w:rPr>
        <w:t>孟 烨</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 xml:space="preserve">电 </w:t>
      </w:r>
      <w:r>
        <w:rPr>
          <w:rFonts w:ascii="仿宋_GB2312" w:hAnsi="Calibri" w:eastAsia="仿宋_GB2312"/>
          <w:sz w:val="32"/>
          <w:szCs w:val="32"/>
        </w:rPr>
        <w:t xml:space="preserve"> </w:t>
      </w:r>
      <w:r>
        <w:rPr>
          <w:rFonts w:hint="eastAsia" w:ascii="仿宋_GB2312" w:hAnsi="Calibri" w:eastAsia="仿宋_GB2312"/>
          <w:sz w:val="32"/>
          <w:szCs w:val="32"/>
        </w:rPr>
        <w:t>话：0351-8235290</w:t>
      </w:r>
      <w:r>
        <w:rPr>
          <w:rFonts w:ascii="仿宋_GB2312" w:hAnsi="Calibri" w:eastAsia="仿宋_GB2312"/>
          <w:sz w:val="32"/>
          <w:szCs w:val="32"/>
        </w:rPr>
        <w:t xml:space="preserve">  </w:t>
      </w:r>
      <w:r>
        <w:rPr>
          <w:rFonts w:hint="eastAsia" w:ascii="仿宋_GB2312" w:hAnsi="Calibri" w:eastAsia="仿宋_GB2312"/>
          <w:sz w:val="32"/>
          <w:szCs w:val="32"/>
        </w:rPr>
        <w:t>13994207643</w:t>
      </w:r>
    </w:p>
    <w:p>
      <w:pPr>
        <w:pStyle w:val="5"/>
        <w:spacing w:line="586" w:lineRule="exact"/>
        <w:ind w:firstLine="640"/>
        <w:rPr>
          <w:rFonts w:hint="eastAsia" w:ascii="仿宋_GB2312" w:hAnsi="Calibri" w:eastAsia="仿宋_GB2312"/>
          <w:sz w:val="32"/>
          <w:szCs w:val="32"/>
        </w:rPr>
      </w:pPr>
      <w:r>
        <w:rPr>
          <w:rFonts w:hint="eastAsia" w:ascii="仿宋_GB2312" w:hAnsi="Calibri" w:eastAsia="仿宋_GB2312"/>
          <w:sz w:val="32"/>
          <w:szCs w:val="32"/>
        </w:rPr>
        <w:t xml:space="preserve">邮 </w:t>
      </w:r>
      <w:r>
        <w:rPr>
          <w:rFonts w:ascii="仿宋_GB2312" w:hAnsi="Calibri" w:eastAsia="仿宋_GB2312"/>
          <w:sz w:val="32"/>
          <w:szCs w:val="32"/>
        </w:rPr>
        <w:t xml:space="preserve"> </w:t>
      </w:r>
      <w:r>
        <w:rPr>
          <w:rFonts w:hint="eastAsia" w:ascii="仿宋_GB2312" w:hAnsi="Calibri" w:eastAsia="仿宋_GB2312"/>
          <w:sz w:val="32"/>
          <w:szCs w:val="32"/>
        </w:rPr>
        <w:t>箱：sxnyzyc@163.com</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农作物品种试验及展示项目</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联系人：姚宏亮</w:t>
      </w:r>
    </w:p>
    <w:p>
      <w:pPr>
        <w:pStyle w:val="5"/>
        <w:spacing w:line="586" w:lineRule="exact"/>
        <w:ind w:firstLine="640"/>
        <w:rPr>
          <w:rFonts w:ascii="仿宋_GB2312" w:hAnsi="Calibri" w:eastAsia="仿宋_GB2312"/>
          <w:sz w:val="32"/>
          <w:szCs w:val="32"/>
        </w:rPr>
      </w:pPr>
      <w:r>
        <w:rPr>
          <w:rFonts w:ascii="仿宋_GB2312" w:hAnsi="Calibri" w:eastAsia="仿宋_GB2312"/>
          <w:sz w:val="32"/>
          <w:szCs w:val="32"/>
        </w:rPr>
        <w:t>电</w:t>
      </w:r>
      <w:r>
        <w:rPr>
          <w:rFonts w:hint="eastAsia" w:ascii="仿宋_GB2312" w:hAnsi="Calibri" w:eastAsia="仿宋_GB2312"/>
          <w:sz w:val="32"/>
          <w:szCs w:val="32"/>
        </w:rPr>
        <w:t xml:space="preserve"> </w:t>
      </w:r>
      <w:r>
        <w:rPr>
          <w:rFonts w:ascii="仿宋_GB2312" w:hAnsi="Calibri" w:eastAsia="仿宋_GB2312"/>
          <w:sz w:val="32"/>
          <w:szCs w:val="32"/>
        </w:rPr>
        <w:t xml:space="preserve"> 话</w:t>
      </w:r>
      <w:r>
        <w:rPr>
          <w:rFonts w:hint="eastAsia" w:ascii="仿宋_GB2312" w:hAnsi="Calibri" w:eastAsia="仿宋_GB2312"/>
          <w:sz w:val="32"/>
          <w:szCs w:val="32"/>
        </w:rPr>
        <w:t>：0351-7030803</w:t>
      </w:r>
      <w:r>
        <w:rPr>
          <w:rFonts w:ascii="仿宋_GB2312" w:hAnsi="Calibri" w:eastAsia="仿宋_GB2312"/>
          <w:sz w:val="32"/>
          <w:szCs w:val="32"/>
        </w:rPr>
        <w:t xml:space="preserve">  </w:t>
      </w:r>
      <w:r>
        <w:rPr>
          <w:rFonts w:hint="eastAsia" w:ascii="仿宋_GB2312" w:hAnsi="Calibri" w:eastAsia="仿宋_GB2312"/>
          <w:sz w:val="32"/>
          <w:szCs w:val="32"/>
        </w:rPr>
        <w:t>13934603200</w:t>
      </w:r>
    </w:p>
    <w:p>
      <w:pPr>
        <w:pStyle w:val="5"/>
        <w:spacing w:line="586" w:lineRule="exact"/>
        <w:ind w:firstLine="640"/>
        <w:rPr>
          <w:rFonts w:hint="eastAsia" w:ascii="仿宋_GB2312" w:hAnsi="Calibri" w:eastAsia="仿宋_GB2312"/>
          <w:sz w:val="32"/>
          <w:szCs w:val="32"/>
        </w:rPr>
      </w:pPr>
      <w:r>
        <w:rPr>
          <w:rFonts w:hint="eastAsia" w:ascii="仿宋_GB2312" w:hAnsi="Calibri" w:eastAsia="仿宋_GB2312"/>
          <w:sz w:val="32"/>
          <w:szCs w:val="32"/>
        </w:rPr>
        <w:t>邮</w:t>
      </w:r>
      <w:r>
        <w:rPr>
          <w:rFonts w:hint="eastAsia" w:ascii="仿宋_GB2312" w:hAnsi="仿宋_GB2312" w:eastAsia="仿宋_GB2312" w:cs="仿宋_GB2312"/>
          <w:sz w:val="32"/>
          <w:szCs w:val="32"/>
        </w:rPr>
        <w:t xml:space="preserve">   </w:t>
      </w:r>
      <w:r>
        <w:rPr>
          <w:rFonts w:hint="eastAsia" w:ascii="仿宋_GB2312" w:hAnsi="Calibri" w:eastAsia="仿宋_GB2312"/>
          <w:sz w:val="32"/>
          <w:szCs w:val="32"/>
        </w:rPr>
        <w:t>箱：sxzzz0351@163.com</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马铃薯良种繁育项目</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联 系 人：刘志宏</w:t>
      </w:r>
    </w:p>
    <w:p>
      <w:pPr>
        <w:pStyle w:val="5"/>
        <w:spacing w:line="586" w:lineRule="exact"/>
        <w:ind w:firstLine="640"/>
        <w:rPr>
          <w:rFonts w:ascii="仿宋_GB2312" w:hAnsi="Calibri" w:eastAsia="仿宋_GB2312"/>
          <w:sz w:val="32"/>
          <w:szCs w:val="32"/>
        </w:rPr>
      </w:pPr>
      <w:r>
        <w:rPr>
          <w:rFonts w:hint="eastAsia" w:ascii="仿宋_GB2312" w:hAnsi="Calibri" w:eastAsia="仿宋_GB2312"/>
          <w:sz w:val="32"/>
          <w:szCs w:val="32"/>
        </w:rPr>
        <w:t>联系电话：0351-7030809</w:t>
      </w:r>
      <w:r>
        <w:rPr>
          <w:rFonts w:ascii="仿宋_GB2312" w:hAnsi="Calibri" w:eastAsia="仿宋_GB2312"/>
          <w:sz w:val="32"/>
          <w:szCs w:val="32"/>
        </w:rPr>
        <w:t xml:space="preserve">  </w:t>
      </w:r>
      <w:r>
        <w:rPr>
          <w:rFonts w:hint="eastAsia" w:ascii="仿宋_GB2312" w:hAnsi="Calibri" w:eastAsia="仿宋_GB2312"/>
          <w:sz w:val="32"/>
          <w:szCs w:val="32"/>
        </w:rPr>
        <w:t>13934226260</w:t>
      </w:r>
    </w:p>
    <w:p>
      <w:pPr>
        <w:pStyle w:val="5"/>
        <w:spacing w:line="586" w:lineRule="exact"/>
        <w:ind w:firstLine="640"/>
        <w:rPr>
          <w:rFonts w:ascii="仿宋_GB2312" w:hAnsi="Calibri" w:eastAsia="仿宋_GB2312"/>
          <w:sz w:val="32"/>
          <w:szCs w:val="32"/>
        </w:rPr>
        <w:sectPr>
          <w:footerReference r:id="rId3" w:type="default"/>
          <w:footerReference r:id="rId4" w:type="even"/>
          <w:pgSz w:w="11906" w:h="16838"/>
          <w:pgMar w:top="1814" w:right="1531" w:bottom="1758" w:left="1531" w:header="851" w:footer="1701" w:gutter="0"/>
          <w:pgNumType w:fmt="numberInDash"/>
          <w:cols w:space="720" w:num="1"/>
          <w:docGrid w:type="lines" w:linePitch="312" w:charSpace="0"/>
        </w:sectPr>
      </w:pPr>
      <w:r>
        <w:rPr>
          <w:rFonts w:hint="eastAsia" w:ascii="仿宋_GB2312" w:hAnsi="Calibri" w:eastAsia="仿宋_GB2312"/>
          <w:sz w:val="32"/>
          <w:szCs w:val="32"/>
        </w:rPr>
        <w:t>邮</w:t>
      </w:r>
      <w:r>
        <w:rPr>
          <w:rFonts w:ascii="仿宋_GB2312" w:hAnsi="仿宋_GB2312" w:eastAsia="仿宋_GB2312" w:cs="仿宋_GB2312"/>
          <w:sz w:val="32"/>
          <w:szCs w:val="32"/>
        </w:rPr>
        <w:t xml:space="preserve">     </w:t>
      </w:r>
      <w:r>
        <w:rPr>
          <w:rFonts w:hint="eastAsia" w:ascii="仿宋_GB2312" w:hAnsi="Calibri" w:eastAsia="仿宋_GB2312"/>
          <w:sz w:val="32"/>
          <w:szCs w:val="32"/>
        </w:rPr>
        <w:t>箱：sxzzz0351@163.com</w:t>
      </w:r>
      <w:bookmarkStart w:id="9" w:name="_GoBack"/>
      <w:bookmarkEnd w:id="9"/>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04B43E-46C7-404B-9C74-AA1E3190F7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9F7595D-82B5-40E4-9F70-362A19D6EA5C}"/>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3" w:fontKey="{632B6DE8-A050-47DF-9BA0-AE1424607DE9}"/>
  </w:font>
  <w:font w:name="仿宋">
    <w:panose1 w:val="02010609060101010101"/>
    <w:charset w:val="86"/>
    <w:family w:val="modern"/>
    <w:pitch w:val="default"/>
    <w:sig w:usb0="800002BF" w:usb1="38CF7CFA" w:usb2="00000016" w:usb3="00000000" w:csb0="00040001" w:csb1="00000000"/>
    <w:embedRegular r:id="rId4" w:fontKey="{768F48DD-B5B2-4D1D-8E0B-E147E84E51E1}"/>
  </w:font>
  <w:font w:name="楷体_GB2312">
    <w:panose1 w:val="02010609030101010101"/>
    <w:charset w:val="86"/>
    <w:family w:val="modern"/>
    <w:pitch w:val="default"/>
    <w:sig w:usb0="00000001" w:usb1="080E0000" w:usb2="00000000" w:usb3="00000000" w:csb0="00040000" w:csb1="00000000"/>
    <w:embedRegular r:id="rId5" w:fontKey="{147471A2-8840-4E0F-8317-B32D8E65DD9F}"/>
  </w:font>
  <w:font w:name="仿宋_GB2312">
    <w:panose1 w:val="02010609030101010101"/>
    <w:charset w:val="86"/>
    <w:family w:val="modern"/>
    <w:pitch w:val="default"/>
    <w:sig w:usb0="00000001" w:usb1="080E0000" w:usb2="00000000" w:usb3="00000000" w:csb0="00040000" w:csb1="00000000"/>
    <w:embedRegular r:id="rId6" w:fontKey="{917043BF-B1F1-4FE5-9338-CB6AF08A46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63003"/>
    <w:rsid w:val="04053889"/>
    <w:rsid w:val="07431E9B"/>
    <w:rsid w:val="1CF6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2020-08-27T01:08:00Z</dcterms:created>
  <dc:creator>陈云鹏</dc:creator>
  <cp:lastModifiedBy>lenovo03</cp:lastModifiedBy>
  <dcterms:modified xsi:type="dcterms:W3CDTF">2020-09-01T03:17:18Z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