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全省各级项目工队第四季度服务方案</w:t>
      </w:r>
    </w:p>
    <w:p>
      <w:pPr>
        <w:spacing w:line="586" w:lineRule="exact"/>
        <w:ind w:firstLine="720" w:firstLineChars="200"/>
        <w:rPr>
          <w:rFonts w:ascii="黑体" w:hAnsi="黑体" w:eastAsia="黑体" w:cs="黑体"/>
          <w:sz w:val="36"/>
          <w:szCs w:val="36"/>
        </w:rPr>
      </w:pPr>
    </w:p>
    <w:p>
      <w:pPr>
        <w:spacing w:line="58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季度是农业农村项目建设的冲刺期。为进一步提升各级工队服务成效，拓展百日攻坚行动成果，加快全省农业农村项目建设进度，切实推进在建项目竣工验收，竣工项目投产达效，扎实做好明年重点工程项目谋划储备和前期准备工作，特制定服务方案如下。</w:t>
      </w:r>
    </w:p>
    <w:p>
      <w:pPr>
        <w:spacing w:line="586" w:lineRule="exact"/>
        <w:ind w:firstLine="640" w:firstLineChars="200"/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一、目标任务</w:t>
      </w:r>
    </w:p>
    <w:p>
      <w:pPr>
        <w:spacing w:line="586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“季季有重点、月月有任务”要求，四季度各级项目工队重点开展“金融助力项目建设专题活动”“项目竣工验收活动”“储备项目前期筹备活动”等三项活动，服务实现“两个全覆盖”，即省、市两级服务到省、市重点项目全覆盖、县级服务新型农业经营主体项目全覆盖，努力推动完成年度投资完成率85%、年底项目竣工率85%、年度投产达效率60%等三大既定目标。</w:t>
      </w:r>
    </w:p>
    <w:p>
      <w:pPr>
        <w:spacing w:line="586" w:lineRule="exact"/>
        <w:ind w:firstLine="640" w:firstLineChars="200"/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二、具体举措</w:t>
      </w:r>
    </w:p>
    <w:p>
      <w:pPr>
        <w:spacing w:line="586" w:lineRule="exact"/>
        <w:ind w:firstLine="640" w:firstLineChars="200"/>
        <w:rPr>
          <w:rFonts w:ascii="仿宋_GB2312" w:hAnsi="方正楷体_GBK" w:eastAsia="仿宋_GB2312" w:cs="方正楷体_GBK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各级项目工队要抢抓四季度施工关键期，以“三项活动”为抓手，</w:t>
      </w:r>
      <w:r>
        <w:rPr>
          <w:rFonts w:hint="eastAsia" w:ascii="仿宋_GB2312" w:hAnsi="仿宋" w:eastAsia="仿宋_GB2312"/>
          <w:sz w:val="32"/>
          <w:szCs w:val="32"/>
        </w:rPr>
        <w:t>深入基层，深入一线，</w:t>
      </w:r>
      <w:r>
        <w:rPr>
          <w:rFonts w:hint="eastAsia" w:ascii="仿宋_GB2312" w:eastAsia="仿宋_GB2312"/>
          <w:sz w:val="32"/>
          <w:szCs w:val="32"/>
        </w:rPr>
        <w:t>全力以赴破解项目“中梗阻”，指导服务农业农村项目整体达到序时进度，形成更多实物工程量，推动在建项目加快投产达效。</w:t>
      </w:r>
    </w:p>
    <w:p>
      <w:pPr>
        <w:spacing w:line="586" w:lineRule="exact"/>
        <w:ind w:firstLine="640" w:firstLineChars="200"/>
        <w:rPr>
          <w:rFonts w:ascii="楷体_GB2312" w:hAnsi="方正楷体_GBK" w:eastAsia="楷体_GB2312" w:cs="方正楷体_GBK"/>
          <w:sz w:val="32"/>
          <w:szCs w:val="32"/>
        </w:rPr>
      </w:pPr>
      <w:r>
        <w:rPr>
          <w:rFonts w:hint="eastAsia" w:ascii="楷体_GB2312" w:hAnsi="方正楷体_GBK" w:eastAsia="楷体_GB2312" w:cs="方正楷体_GBK"/>
          <w:sz w:val="32"/>
          <w:szCs w:val="32"/>
        </w:rPr>
        <w:t>（一）金融助力项目建设专题活动</w:t>
      </w:r>
    </w:p>
    <w:p>
      <w:pPr>
        <w:spacing w:line="586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1.集中连线培训。</w:t>
      </w:r>
      <w:r>
        <w:rPr>
          <w:rFonts w:hint="eastAsia" w:ascii="仿宋_GB2312" w:eastAsia="仿宋_GB2312"/>
          <w:sz w:val="32"/>
          <w:szCs w:val="32"/>
        </w:rPr>
        <w:t>在前期邀请人民银行太原中心支行、省农担公司专题培训的基础上，四季度继续开展银行专场系列培训，每半月组织各级项目工队视频学习交流，邀请与省农业农村厅签约银行机构的有关专家讲授金融支农政策、农业专属产品及贷款流程、农业信贷担保、信贷直通车活动等课程，做好金融支农知识储备，逐步树立广大三农干部金融意识，确保不出现农业经营主体融资无路的现象。</w:t>
      </w:r>
    </w:p>
    <w:p>
      <w:pPr>
        <w:spacing w:line="586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2.集体下沉对接。</w:t>
      </w:r>
      <w:r>
        <w:rPr>
          <w:rFonts w:hint="eastAsia" w:ascii="仿宋_GB2312" w:eastAsia="仿宋_GB2312"/>
          <w:sz w:val="32"/>
          <w:szCs w:val="32"/>
        </w:rPr>
        <w:t>各级项目工队联合当地县域银行机构深入企业主动提供金融服务，就企业信贷需求实地摸底储备，着力破解项目建设资金问题。当前，中央和省级资金基本下达到市县，各级农业农村部门要加快资金支出进度，各级项目工队服务时要指导项目主体按照“竣工项目抓投产，续建项目抓进度，前期项目抓开工，储备项目抓落地”的总要求，对标全年投资额、工作量、实物量等指标，倒排工期时限，梯次压茬推进，确保如期完成项目建设任务。</w:t>
      </w:r>
    </w:p>
    <w:p>
      <w:pPr>
        <w:spacing w:line="586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3.集群签约洽谈。</w:t>
      </w:r>
      <w:r>
        <w:rPr>
          <w:rFonts w:hint="eastAsia" w:ascii="仿宋_GB2312" w:eastAsia="仿宋_GB2312"/>
          <w:sz w:val="32"/>
          <w:szCs w:val="32"/>
        </w:rPr>
        <w:t>各级农业农村部门要用好各银行机构信息资源，牵头组织举办银企对接会、洽谈会、推介会等，创造多头对接机会，推送专属信贷产品，提升银企有效匹配度，积极推动当场签订授信意向书。会后，持续跟踪重点意向项目授信进展情况，摸清进度和存在问题，助力推动解决。</w:t>
      </w:r>
    </w:p>
    <w:p>
      <w:pPr>
        <w:spacing w:line="586" w:lineRule="exact"/>
        <w:ind w:firstLine="640" w:firstLineChars="200"/>
        <w:rPr>
          <w:rFonts w:ascii="楷体_GB2312" w:hAnsi="方正楷体_GBK" w:eastAsia="楷体_GB2312" w:cs="方正楷体_GBK"/>
          <w:sz w:val="32"/>
          <w:szCs w:val="32"/>
        </w:rPr>
      </w:pPr>
      <w:r>
        <w:rPr>
          <w:rFonts w:hint="eastAsia" w:ascii="楷体_GB2312" w:hAnsi="方正楷体_GBK" w:eastAsia="楷体_GB2312" w:cs="方正楷体_GBK"/>
          <w:sz w:val="32"/>
          <w:szCs w:val="32"/>
        </w:rPr>
        <w:t>（二）项目竣工验收活动</w:t>
      </w:r>
    </w:p>
    <w:p>
      <w:pPr>
        <w:spacing w:line="586" w:lineRule="exact"/>
        <w:ind w:firstLine="659" w:firstLineChars="200"/>
        <w:rPr>
          <w:rFonts w:ascii="仿宋_GB2312" w:eastAsia="仿宋_GB2312"/>
          <w:spacing w:val="4"/>
          <w:sz w:val="32"/>
          <w:szCs w:val="32"/>
        </w:rPr>
      </w:pPr>
      <w:r>
        <w:rPr>
          <w:rFonts w:hint="eastAsia" w:ascii="仿宋_GB2312" w:eastAsia="仿宋_GB2312"/>
          <w:b/>
          <w:bCs/>
          <w:spacing w:val="4"/>
          <w:sz w:val="32"/>
          <w:szCs w:val="32"/>
        </w:rPr>
        <w:t>1.清底扶持项目。</w:t>
      </w:r>
      <w:r>
        <w:rPr>
          <w:rFonts w:hint="eastAsia" w:ascii="仿宋_GB2312" w:eastAsia="仿宋_GB2312"/>
          <w:spacing w:val="4"/>
          <w:sz w:val="32"/>
          <w:szCs w:val="32"/>
        </w:rPr>
        <w:t>组织开展2022年度财政预算资金安排项目大清底，以三季度末为节点，摸清预算资金扶持主体、项目的开工、建设情况，对未开工、建设进度滞后的安排项目进行动态调整。</w:t>
      </w:r>
    </w:p>
    <w:p>
      <w:pPr>
        <w:spacing w:line="586" w:lineRule="exact"/>
        <w:ind w:firstLine="643" w:firstLineChars="200"/>
        <w:rPr>
          <w:rFonts w:ascii="仿宋_GB2312" w:hAnsi="方正黑体_GBK" w:eastAsia="仿宋_GB2312" w:cs="方正黑体_GBK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2.推进验收达效。</w:t>
      </w:r>
      <w:r>
        <w:rPr>
          <w:rFonts w:hint="eastAsia" w:ascii="仿宋_GB2312" w:eastAsia="仿宋_GB2312"/>
          <w:sz w:val="32"/>
          <w:szCs w:val="32"/>
        </w:rPr>
        <w:t>投产达效是项目建设的终极目标，组织各市开展竣工项目验收活动，总结项目建设典型案例，及时进行推广宣传，形成预期经济产出，实现全省农业农村重点项目早竣工快验收，早投产快达效。</w:t>
      </w:r>
    </w:p>
    <w:p>
      <w:pPr>
        <w:spacing w:line="586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3.建立联席机制。</w:t>
      </w:r>
      <w:r>
        <w:rPr>
          <w:rFonts w:hint="eastAsia" w:ascii="仿宋_GB2312" w:eastAsia="仿宋_GB2312"/>
          <w:sz w:val="32"/>
          <w:szCs w:val="32"/>
        </w:rPr>
        <w:t>协调省级有关部门和市县党委政府，组织财政、发改、自然资源、农业农村、乡村振兴、金融监管等部门定期会商，分级召开省、市、县重点项目建设难点堵点问题协调解决联席会议，解决项目建设问题，加快项目建设速度。</w:t>
      </w:r>
    </w:p>
    <w:p>
      <w:pPr>
        <w:spacing w:line="586" w:lineRule="exact"/>
        <w:ind w:firstLine="640" w:firstLineChars="200"/>
        <w:rPr>
          <w:rFonts w:ascii="楷体_GB2312" w:hAnsi="方正楷体_GBK" w:eastAsia="楷体_GB2312" w:cs="方正楷体_GBK"/>
          <w:sz w:val="32"/>
          <w:szCs w:val="32"/>
        </w:rPr>
      </w:pPr>
      <w:r>
        <w:rPr>
          <w:rFonts w:hint="eastAsia" w:ascii="楷体_GB2312" w:hAnsi="方正楷体_GBK" w:eastAsia="楷体_GB2312" w:cs="方正楷体_GBK"/>
          <w:sz w:val="32"/>
          <w:szCs w:val="32"/>
        </w:rPr>
        <w:t>（三）储备项目前期筹备活动</w:t>
      </w:r>
    </w:p>
    <w:p>
      <w:pPr>
        <w:spacing w:line="586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1.丰实谋划储备。</w:t>
      </w:r>
      <w:r>
        <w:rPr>
          <w:rFonts w:hint="eastAsia" w:ascii="仿宋_GB2312" w:eastAsia="仿宋_GB2312"/>
          <w:sz w:val="32"/>
          <w:szCs w:val="32"/>
        </w:rPr>
        <w:t>以“十四五”农业农村现代化重大工程建设总体规划和相关专项建设规划为依据，指导市县重点做好2023年财政支农重点项目和中央预算内投资项目储备入库工作，进一步谋划储备一批事关全局的跨市跨县农业农村重点项目，整合打捆一批具有战略性、牵引性、骨干型、跨区域的争资争项清单。</w:t>
      </w:r>
    </w:p>
    <w:p>
      <w:pPr>
        <w:spacing w:line="586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2.扎实前期筹备。</w:t>
      </w:r>
      <w:r>
        <w:rPr>
          <w:rFonts w:hint="eastAsia" w:ascii="仿宋_GB2312" w:eastAsia="仿宋_GB2312"/>
          <w:sz w:val="32"/>
          <w:szCs w:val="32"/>
        </w:rPr>
        <w:t>依托省厅项目库管理，对标国家政策支持范围和各类资金来源属性的申报要求，聚焦2023年建设项目、重点工程项目、专项债券项目、中央预算内投资“四张清单”，省市县分级负责，上级项目工队加强与下级政府、有关部门沟通协调，提前介入做好规划选址、用地、环评等前期工作，探索加大项目前期费支持力度，提升项目成熟度。</w:t>
      </w:r>
    </w:p>
    <w:p>
      <w:pPr>
        <w:spacing w:line="586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3.实地交流观摩。</w:t>
      </w:r>
      <w:r>
        <w:rPr>
          <w:rFonts w:hint="eastAsia" w:ascii="仿宋_GB2312" w:eastAsia="仿宋_GB2312"/>
          <w:sz w:val="32"/>
          <w:szCs w:val="32"/>
        </w:rPr>
        <w:t>成立省市县联合观摩学习交流组，对各市重点项目建设进行交叉观摩、督导检查，重点观摩学习跨市跨县的大项目好项目，互联互动，互通互鉴，高效推进项目建设。</w:t>
      </w:r>
    </w:p>
    <w:p>
      <w:pPr>
        <w:spacing w:line="586" w:lineRule="exact"/>
        <w:ind w:firstLine="640" w:firstLineChars="200"/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三、工作要求</w:t>
      </w:r>
    </w:p>
    <w:p>
      <w:pPr>
        <w:spacing w:line="586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方正楷体_GBK" w:eastAsia="楷体_GB2312" w:cs="方正楷体_GBK"/>
          <w:sz w:val="32"/>
          <w:szCs w:val="32"/>
        </w:rPr>
        <w:t>（一）提高思想认识。</w:t>
      </w:r>
      <w:r>
        <w:rPr>
          <w:rFonts w:hint="eastAsia" w:ascii="仿宋_GB2312" w:hAnsi="仿宋" w:eastAsia="仿宋_GB2312"/>
          <w:sz w:val="32"/>
          <w:szCs w:val="32"/>
        </w:rPr>
        <w:t>要充分认识四季度强力推进项目建设的重要性紧迫性，各级项目工队赴实地开展专项服务，坚持目标导向，明确职责任务，深入调研指导，开展联合办公，切实做到思想认识、指挥调度、解决问题、保障措施、优化环境、责任落实“六个到位”，加快项目建设进度。</w:t>
      </w:r>
    </w:p>
    <w:p>
      <w:pPr>
        <w:spacing w:line="586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方正楷体_GBK" w:eastAsia="楷体_GB2312" w:cs="方正楷体_GBK"/>
          <w:sz w:val="32"/>
          <w:szCs w:val="32"/>
        </w:rPr>
        <w:t>（二）有效解决问题。</w:t>
      </w:r>
      <w:r>
        <w:rPr>
          <w:rFonts w:hint="eastAsia" w:ascii="仿宋_GB2312" w:hAnsi="仿宋" w:eastAsia="仿宋_GB2312"/>
          <w:sz w:val="32"/>
          <w:szCs w:val="32"/>
        </w:rPr>
        <w:t>各级项目工队严格按照服务方案要求，周密部署，周全落实，以金融</w:t>
      </w:r>
      <w:r>
        <w:rPr>
          <w:rFonts w:hint="eastAsia" w:ascii="仿宋_GB2312" w:eastAsia="仿宋_GB2312"/>
          <w:sz w:val="32"/>
          <w:szCs w:val="32"/>
        </w:rPr>
        <w:t>助力项目建设</w:t>
      </w:r>
      <w:r>
        <w:rPr>
          <w:rFonts w:hint="eastAsia" w:ascii="仿宋_GB2312" w:hAnsi="仿宋" w:eastAsia="仿宋_GB2312"/>
          <w:sz w:val="32"/>
          <w:szCs w:val="32"/>
        </w:rPr>
        <w:t>专题活动为契机，用好各级项目工队与银行机构对接机制，对照目标，对表先进</w:t>
      </w:r>
      <w:r>
        <w:rPr>
          <w:rFonts w:hint="eastAsia" w:ascii="仿宋_GB2312" w:eastAsia="仿宋_GB2312"/>
          <w:sz w:val="32"/>
          <w:szCs w:val="32"/>
        </w:rPr>
        <w:t>，做好项目储备和前期筹备，</w:t>
      </w:r>
      <w:r>
        <w:rPr>
          <w:rFonts w:hint="eastAsia" w:ascii="仿宋_GB2312" w:hAnsi="仿宋" w:eastAsia="仿宋_GB2312"/>
          <w:sz w:val="32"/>
          <w:szCs w:val="32"/>
        </w:rPr>
        <w:t>确保服务活动落到实处、取得实效。对于服务过程中不能有效解决的问题要及时报分管厅领导，提级推动解决。</w:t>
      </w:r>
    </w:p>
    <w:p>
      <w:pPr>
        <w:spacing w:line="586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方正楷体_GBK" w:eastAsia="楷体_GB2312" w:cs="方正楷体_GBK"/>
          <w:sz w:val="32"/>
          <w:szCs w:val="32"/>
        </w:rPr>
        <w:t>（三）做好总结宣传。</w:t>
      </w:r>
      <w:r>
        <w:rPr>
          <w:rFonts w:hint="eastAsia" w:ascii="仿宋_GB2312" w:eastAsia="仿宋_GB2312"/>
          <w:sz w:val="32"/>
          <w:szCs w:val="32"/>
        </w:rPr>
        <w:t>各级项目工队要认真总结项目建设好的经验做法、典型案例，加强宣传报道，扩大基层影响力、群众知晓度，同时要收集整理项目推进和预算资金执行反面案例，12月20日前，省、市两级项目工队报送本组、本市年度工作总结；县级项目工队和各银行机构根据各自开展情况报送活动成果。同步报送各级项目工队现场服务照片等资料。</w:t>
      </w:r>
    </w:p>
    <w:p>
      <w:pPr>
        <w:widowControl/>
        <w:spacing w:line="586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方正楷体_GBK" w:eastAsia="楷体_GB2312" w:cs="方正楷体_GBK"/>
          <w:sz w:val="32"/>
          <w:szCs w:val="32"/>
        </w:rPr>
        <w:t>（四）严格工作纪律。</w:t>
      </w:r>
      <w:r>
        <w:rPr>
          <w:rFonts w:hint="eastAsia" w:ascii="仿宋_GB2312" w:eastAsia="仿宋_GB2312"/>
          <w:sz w:val="32"/>
          <w:szCs w:val="32"/>
        </w:rPr>
        <w:t>各级项目工队要严格落实中央八项规</w:t>
      </w:r>
    </w:p>
    <w:p>
      <w:pPr>
        <w:widowControl/>
        <w:spacing w:line="586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定要求，认真履行职责，主动高效服务，坚决杜绝形式主义、官僚主义，对推进缓慢特别是工作进度滞后的项目，加大对主管部门工作提示和督促力度。同时，不干预企业的正常生产经营活动，不干预有关单位的正常工作。</w:t>
      </w:r>
    </w:p>
    <w:p>
      <w:pPr>
        <w:widowControl/>
        <w:spacing w:line="586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86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86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86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86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86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86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86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86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86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86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86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86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586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NWUyZDZiYzdlZjc3M2I1YzMwZWEzNzNiYjM0NmUifQ=="/>
  </w:docVars>
  <w:rsids>
    <w:rsidRoot w:val="0FFA6164"/>
    <w:rsid w:val="0FFA6164"/>
    <w:rsid w:val="2C850463"/>
    <w:rsid w:val="4629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2022-10-11T02:03:00Z</dcterms:created>
  <dc:creator>Administrator</dc:creator>
  <cp:lastModifiedBy>Administrator</cp:lastModifiedBy>
  <dcterms:modified xsi:type="dcterms:W3CDTF">2022-10-11T02:03:53Z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D67F1F7F955849C684C26DA7C5AF8334</vt:lpwstr>
  </property>
</Properties>
</file>