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" w:eastAsia="方正小标宋简体" w:cs="仿宋"/>
          <w:color w:val="00000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全省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猪产业体系培训班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名额分配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eastAsia="zh-CN"/>
        </w:rPr>
        <w:t>表</w:t>
      </w: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tbl>
      <w:tblPr>
        <w:tblStyle w:val="5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617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tabs>
                <w:tab w:val="left" w:pos="1375"/>
                <w:tab w:val="center" w:pos="3584"/>
              </w:tabs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企业代表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山西省猪产业技术体系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  <w:t>省农业农村厅畜牧兽医局及省畜牧中心相关人员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AB2905"/>
    <w:rsid w:val="DFA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2022-08-05T11:02:00Z</dcterms:created>
  <dc:creator>baixin</dc:creator>
  <cp:lastModifiedBy>baixin</cp:lastModifiedBy>
  <dcterms:modified xsi:type="dcterms:W3CDTF">2022-08-05T11:03:24Z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