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山西省农林文旅康产业融合试点县申报表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rPr>
          <w:rFonts w:ascii="仿宋_GB2312" w:hAnsi="Times New Roman" w:eastAsia="仿宋_GB2312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5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5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5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5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5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5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2240" w:firstLineChars="7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申报单位：市县（市、区）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2240" w:firstLineChars="7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申报时间：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山西省农业农村厅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</w:p>
    <w:tbl>
      <w:tblPr>
        <w:tblStyle w:val="3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436"/>
        <w:gridCol w:w="690"/>
        <w:gridCol w:w="810"/>
        <w:gridCol w:w="300"/>
        <w:gridCol w:w="795"/>
        <w:gridCol w:w="90"/>
        <w:gridCol w:w="1487"/>
        <w:gridCol w:w="985"/>
        <w:gridCol w:w="828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br w:type="page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申报县（市、区）名称</w:t>
            </w:r>
          </w:p>
        </w:tc>
        <w:tc>
          <w:tcPr>
            <w:tcW w:w="6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联系单位</w:t>
            </w:r>
          </w:p>
        </w:tc>
        <w:tc>
          <w:tcPr>
            <w:tcW w:w="71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联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人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话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机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通讯地址</w:t>
            </w: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邮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编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发展农林文旅康产业融合优势资源及比较优势，需另附说明</w:t>
            </w:r>
          </w:p>
        </w:tc>
        <w:tc>
          <w:tcPr>
            <w:tcW w:w="5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hanging="357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具有全省独特自然文化资源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hanging="357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具有区域鲜明自然文化资源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2"/>
                <w:szCs w:val="22"/>
              </w:rPr>
              <w:t>（根据本地实际，选取一项，另附说明，详细列出具体优势）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县级以上农林文旅康节庆活动（列举）</w:t>
            </w:r>
          </w:p>
        </w:tc>
        <w:tc>
          <w:tcPr>
            <w:tcW w:w="5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在全市具有较高知名度的休闲农业和乡村旅游点数量（个）（注明“省级以上美丽休闲乡村”个数及名称）</w:t>
            </w:r>
          </w:p>
        </w:tc>
        <w:tc>
          <w:tcPr>
            <w:tcW w:w="5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乡村休闲旅游精品线路（列举）</w:t>
            </w:r>
          </w:p>
        </w:tc>
        <w:tc>
          <w:tcPr>
            <w:tcW w:w="5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全县（市、区）总人口（万人）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全县（市、区）农业人口（万人）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全县（市、区）农林文旅康产业经营收入（万元）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全县（市、区）农林文旅康产业经营收入三年平均增速*（%）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全县（市、区）农林文旅康产业年接待人次（万人次）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接待人次三年平均增速*（%）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休闲农庄（园）（个）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乡村精品民宿（个）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田园综合体（个）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休闲康养基地（个）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农林文旅康产业从业人数（人）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其中：农民从业人数（人）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全县（市、区）农民人均可支配收入（元）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全县（市、区）农民人均可支配收入近三年平均增速（%）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县（市、区）农林文旅康产业建设基本情况概述（主要包括资源优势、设施条件、建设思路、规划布局、重点任务、具体措施、建设现状、供地和融资等扶持政策、带动增收、运行管理机制等情况）（3000字以内，可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县级人民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政府意见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县级人民政府（盖章）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市级农业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农村部门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意见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农业农村部门（盖章）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注：1.表中数据用上年实际数，但带“*”指标，指2019—2021三年平均增速。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2.全市具有较高知名度的休闲农业和乡村旅游点：省级以上美丽休闲乡村、休闲农业聚集村、休闲农业园区、田园综合体、乡村休闲康养中心、乡村精品民宿等。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美丽休闲乡村：农业为基础、农民为主体、乡村为单元，依托悠久的村落建筑、独特的民居风貌、厚重的农耕文明、浓郁的乡村文化、多彩的民俗风情、良好的生态资源，因地制宜发展休闲农业和乡村旅游，功能特色突出，文化内涵丰富，品牌知名度高，农民利益联结机制完善，具有较强的示范辐射和带动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4.乡村精品民宿：在乡村地区利用当地民居等相关闲置资源，主人参与接待为游客提供体验当地人文环境、自然景观、生态资源与生产生活方式的规模化住宿设施。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休闲农庄（园）：以观光采摘园、垂钓园、市民农园、农业科技园为单元，以农业景观和鲜活（特色）农产品、农事活动、农耕文化为吸引，提供休闲观光、农事体验、科普教育、科技展示、餐饮住宿、文化传承等农业多功能服务的经营形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6.田园综合体：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"https://baike.so.com/doc/4801971-5018221.html"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现代农业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"https://baike.so.com/doc/1001222-1058498.html"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休闲旅游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"https://baike.so.com/doc/8441683-8761586.html"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田园社区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为一体，通过旅游助力农业发展、促进三产融合的可持续性模式。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7.休闲康养中心：以田园休闲为特色、生态康养度假为驱动、多元主体为内涵的，集旅游度假、健康养生、运动健身、生态观光、农业体验等功能为一体的康养度假休闲田园特色经营形态。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9B1AF"/>
    <w:multiLevelType w:val="multilevel"/>
    <w:tmpl w:val="2AF9B1AF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6D17"/>
    <w:rsid w:val="3F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2022-05-26T17:12:00Z</dcterms:created>
  <dc:creator>baixin</dc:creator>
  <cp:lastModifiedBy>baixin</cp:lastModifiedBy>
  <dcterms:modified xsi:type="dcterms:W3CDTF">2022-05-26T17:13:48Z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