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Style w:val="5"/>
          <w:rFonts w:ascii="CESI仿宋-GB2312" w:hAnsi="CESI仿宋-GB2312" w:eastAsia="CESI仿宋-GB2312" w:cs="CESI仿宋-GB2312"/>
          <w:bCs/>
          <w:color w:val="000000"/>
          <w:sz w:val="32"/>
          <w:szCs w:val="32"/>
        </w:rPr>
      </w:pPr>
      <w:r>
        <w:rPr>
          <w:rStyle w:val="5"/>
          <w:rFonts w:ascii="CESI仿宋-GB2312" w:hAnsi="CESI仿宋-GB2312" w:eastAsia="CESI仿宋-GB2312" w:cs="CESI仿宋-GB2312"/>
          <w:bCs/>
          <w:color w:val="000000"/>
          <w:sz w:val="32"/>
          <w:szCs w:val="32"/>
        </w:rPr>
        <w:t>附件2</w:t>
      </w:r>
    </w:p>
    <w:p>
      <w:pPr>
        <w:spacing w:line="640" w:lineRule="exact"/>
        <w:jc w:val="center"/>
        <w:rPr>
          <w:rStyle w:val="5"/>
          <w:rFonts w:eastAsia="黑体"/>
          <w:color w:val="000000"/>
          <w:sz w:val="36"/>
          <w:szCs w:val="36"/>
        </w:rPr>
      </w:pPr>
    </w:p>
    <w:p>
      <w:pPr>
        <w:spacing w:line="640" w:lineRule="exact"/>
        <w:jc w:val="center"/>
        <w:rPr>
          <w:rStyle w:val="5"/>
          <w:rFonts w:ascii="方正小标宋简体" w:hAnsi="方正小标宋简体" w:eastAsia="方正小标宋简体"/>
          <w:color w:val="000000"/>
          <w:sz w:val="44"/>
          <w:szCs w:val="44"/>
        </w:rPr>
      </w:pPr>
      <w:r>
        <w:rPr>
          <w:rStyle w:val="5"/>
          <w:rFonts w:ascii="方正小标宋简体" w:hAnsi="方正小标宋简体" w:eastAsia="方正小标宋简体"/>
          <w:color w:val="000000"/>
          <w:sz w:val="44"/>
          <w:szCs w:val="44"/>
        </w:rPr>
        <w:t>第二届山西省农产品质量</w:t>
      </w:r>
    </w:p>
    <w:p>
      <w:pPr>
        <w:spacing w:line="640" w:lineRule="exact"/>
        <w:jc w:val="center"/>
        <w:rPr>
          <w:rStyle w:val="5"/>
          <w:rFonts w:ascii="方正小标宋简体" w:hAnsi="方正小标宋简体" w:eastAsia="方正小标宋简体"/>
          <w:color w:val="000000"/>
          <w:sz w:val="44"/>
          <w:szCs w:val="44"/>
        </w:rPr>
      </w:pPr>
      <w:r>
        <w:rPr>
          <w:rStyle w:val="5"/>
          <w:rFonts w:ascii="方正小标宋简体" w:hAnsi="方正小标宋简体" w:eastAsia="方正小标宋简体"/>
          <w:color w:val="000000"/>
          <w:sz w:val="44"/>
          <w:szCs w:val="44"/>
        </w:rPr>
        <w:t>安全检测技能竞赛实施方案</w:t>
      </w:r>
    </w:p>
    <w:p>
      <w:pPr>
        <w:rPr>
          <w:rStyle w:val="5"/>
          <w:rFonts w:eastAsia="仿宋_GB2312"/>
          <w:b/>
          <w:sz w:val="32"/>
          <w:szCs w:val="32"/>
        </w:rPr>
      </w:pP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农产品质量安全检测技能竞赛以理论知识考试和现场操作考核相结合的形式进行，其中理论知识考试占30%，现场操作考核占70%。</w:t>
      </w:r>
    </w:p>
    <w:p>
      <w:pPr>
        <w:spacing w:line="360" w:lineRule="auto"/>
        <w:ind w:left="601"/>
        <w:rPr>
          <w:rStyle w:val="5"/>
          <w:rFonts w:ascii="CESI黑体-GB2312" w:hAnsi="CESI黑体-GB2312" w:eastAsia="CESI黑体-GB2312"/>
          <w:sz w:val="32"/>
          <w:szCs w:val="32"/>
        </w:rPr>
      </w:pPr>
      <w:r>
        <w:rPr>
          <w:rStyle w:val="5"/>
          <w:rFonts w:ascii="CESI黑体-GB2312" w:hAnsi="CESI黑体-GB2312" w:eastAsia="CESI黑体-GB2312"/>
          <w:sz w:val="32"/>
          <w:szCs w:val="32"/>
        </w:rPr>
        <w:t>一、理论知识考试</w:t>
      </w:r>
    </w:p>
    <w:p>
      <w:pPr>
        <w:spacing w:line="360" w:lineRule="auto"/>
        <w:ind w:firstLine="640" w:firstLineChars="200"/>
        <w:rPr>
          <w:rStyle w:val="5"/>
          <w:rFonts w:ascii="CESI仿宋-GB2312" w:hAnsi="CESI仿宋-GB2312" w:eastAsia="CESI仿宋-GB2312"/>
          <w:b/>
          <w:sz w:val="32"/>
          <w:szCs w:val="32"/>
        </w:rPr>
      </w:pPr>
      <w:r>
        <w:rPr>
          <w:rStyle w:val="5"/>
          <w:rFonts w:ascii="CESI楷体-GB2312" w:hAnsi="CESI楷体-GB2312" w:eastAsia="CESI楷体-GB2312" w:cs="CESI楷体-GB2312"/>
          <w:bCs/>
          <w:sz w:val="32"/>
          <w:szCs w:val="32"/>
        </w:rPr>
        <w:t>（一）考试题型和时间</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理论知识考试不分类别，采用统一命题闭卷方式，时间为120分钟，题型包括选择题、判断题、简答题和论述题。</w:t>
      </w:r>
    </w:p>
    <w:p>
      <w:pPr>
        <w:spacing w:line="360" w:lineRule="auto"/>
        <w:ind w:firstLine="640" w:firstLineChars="200"/>
        <w:rPr>
          <w:rStyle w:val="5"/>
          <w:rFonts w:ascii="CESI楷体-GB2312" w:hAnsi="CESI楷体-GB2312" w:eastAsia="CESI楷体-GB2312" w:cs="CESI楷体-GB2312"/>
          <w:bCs/>
          <w:sz w:val="32"/>
          <w:szCs w:val="32"/>
        </w:rPr>
      </w:pPr>
      <w:r>
        <w:rPr>
          <w:rStyle w:val="5"/>
          <w:rFonts w:ascii="CESI楷体-GB2312" w:hAnsi="CESI楷体-GB2312" w:eastAsia="CESI楷体-GB2312" w:cs="CESI楷体-GB2312"/>
          <w:bCs/>
          <w:sz w:val="32"/>
          <w:szCs w:val="32"/>
        </w:rPr>
        <w:t>（二）理论知识考试范围</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主要包括党中央国务院关于农产品质量安全部署要求、农产品质量安全相关法律法规、检验检测基础知识、检测机构管理规范、抽样基本要求与技能、实验室操作技能知识等内容。</w:t>
      </w:r>
    </w:p>
    <w:p>
      <w:pPr>
        <w:spacing w:line="360" w:lineRule="auto"/>
        <w:ind w:left="601"/>
        <w:rPr>
          <w:rStyle w:val="5"/>
          <w:rFonts w:ascii="CESI仿宋-GB2312" w:hAnsi="CESI仿宋-GB2312" w:eastAsia="CESI黑体-GB2312"/>
          <w:sz w:val="32"/>
          <w:szCs w:val="32"/>
        </w:rPr>
      </w:pPr>
      <w:r>
        <w:rPr>
          <w:rStyle w:val="5"/>
          <w:rFonts w:ascii="CESI黑体-GB2312" w:hAnsi="CESI黑体-GB2312" w:eastAsia="CESI黑体-GB2312"/>
          <w:sz w:val="32"/>
          <w:szCs w:val="32"/>
        </w:rPr>
        <w:t>二、现场操作考核</w:t>
      </w:r>
    </w:p>
    <w:p>
      <w:pPr>
        <w:spacing w:line="360" w:lineRule="auto"/>
        <w:ind w:firstLine="640" w:firstLineChars="200"/>
        <w:rPr>
          <w:rStyle w:val="5"/>
          <w:rFonts w:ascii="CESI楷体-GB2312" w:hAnsi="CESI楷体-GB2312" w:eastAsia="CESI楷体-GB2312" w:cs="CESI楷体-GB2312"/>
          <w:bCs/>
          <w:sz w:val="32"/>
          <w:szCs w:val="32"/>
        </w:rPr>
      </w:pPr>
      <w:r>
        <w:rPr>
          <w:rStyle w:val="5"/>
          <w:rFonts w:ascii="CESI楷体-GB2312" w:hAnsi="CESI楷体-GB2312" w:eastAsia="CESI楷体-GB2312" w:cs="CESI楷体-GB2312"/>
          <w:bCs/>
          <w:sz w:val="32"/>
          <w:szCs w:val="32"/>
        </w:rPr>
        <w:t>（一）考核项目</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现场操作考核分种植业产品、畜禽产品、水产品三个类别，考核项目及依据方法将从相对应的检测类别中随机抽取。</w:t>
      </w:r>
    </w:p>
    <w:p>
      <w:pPr>
        <w:spacing w:line="360" w:lineRule="auto"/>
        <w:ind w:left="709"/>
        <w:rPr>
          <w:rStyle w:val="5"/>
          <w:rFonts w:ascii="CESI仿宋-GB2312" w:hAnsi="CESI仿宋-GB2312" w:eastAsia="CESI仿宋-GB2312"/>
          <w:b/>
          <w:sz w:val="32"/>
          <w:szCs w:val="32"/>
        </w:rPr>
      </w:pPr>
      <w:r>
        <w:rPr>
          <w:rStyle w:val="5"/>
          <w:rFonts w:ascii="CESI仿宋-GB2312" w:hAnsi="CESI仿宋-GB2312" w:eastAsia="CESI仿宋-GB2312"/>
          <w:b/>
          <w:sz w:val="32"/>
          <w:szCs w:val="32"/>
        </w:rPr>
        <w:t>1．种植业产品定量检测范围</w:t>
      </w:r>
    </w:p>
    <w:p>
      <w:pPr>
        <w:spacing w:line="360" w:lineRule="auto"/>
        <w:ind w:firstLine="640" w:firstLineChars="200"/>
        <w:jc w:val="left"/>
        <w:rPr>
          <w:rStyle w:val="5"/>
          <w:rFonts w:ascii="CESI仿宋-GB2312" w:hAnsi="CESI仿宋-GB2312" w:eastAsia="CESI仿宋-GB2312"/>
          <w:spacing w:val="-6"/>
          <w:sz w:val="32"/>
          <w:szCs w:val="32"/>
        </w:rPr>
      </w:pPr>
      <w:r>
        <w:rPr>
          <w:rStyle w:val="5"/>
          <w:rFonts w:ascii="CESI仿宋-GB2312" w:hAnsi="CESI仿宋-GB2312" w:eastAsia="CESI仿宋-GB2312"/>
          <w:sz w:val="32"/>
          <w:szCs w:val="32"/>
        </w:rPr>
        <w:t>（1）蔬菜和水果中的甲胺磷、氧乐果、甲拌磷（包括甲拌磷砜和甲拌磷亚砜）、对硫磷、甲基对硫磷、甲基异柳磷、水胺硫磷、乐果、敌敌畏、毒死蜱、乙酰甲胺磷、三唑磷、丙溴磷、杀螟硫磷、二嗪磷、马拉硫磷、亚胺硫磷、伏杀硫磷参</w:t>
      </w:r>
      <w:r>
        <w:rPr>
          <w:rStyle w:val="5"/>
          <w:rFonts w:ascii="CESI仿宋-GB2312" w:hAnsi="CESI仿宋-GB2312" w:eastAsia="CESI仿宋-GB2312"/>
          <w:spacing w:val="-6"/>
          <w:sz w:val="32"/>
          <w:szCs w:val="32"/>
        </w:rPr>
        <w:t>照《食品安全国家标准 植物源性食品中90种有机磷类农药及其代谢物残留量的测定 气相色谱法》（GB 23200.116-2019）操作；</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2）蔬菜和水果中六六六（包括:α-六六六、β-六六六、γ-六六六和δ-六六六）、六氯苯、氯氰菊酯、氰戊菊酯、甲氰菊酯、氯氟氰菊酯、氟氯氰菊酯、溴氰菊酯、联苯菊酯、氟胺氰菊酯、硫丹、百菌清、异菌脲、腐霉利、五氯硝基苯、乙烯菌核利参照《蔬菜和水果有机磷、有机氯、拟除虫菊酯和氨基甲酸酯类农药多残留的测定》（NY/T 761-2008）操作；</w:t>
      </w:r>
    </w:p>
    <w:p>
      <w:pPr>
        <w:spacing w:line="360" w:lineRule="auto"/>
        <w:ind w:firstLine="640" w:firstLineChars="200"/>
        <w:jc w:val="left"/>
        <w:rPr>
          <w:rStyle w:val="5"/>
          <w:rFonts w:ascii="CESI仿宋-GB2312" w:hAnsi="CESI仿宋-GB2312" w:eastAsia="CESI仿宋-GB2312"/>
          <w:sz w:val="32"/>
          <w:szCs w:val="32"/>
        </w:rPr>
      </w:pPr>
      <w:r>
        <w:rPr>
          <w:rStyle w:val="5"/>
          <w:rFonts w:ascii="CESI仿宋-GB2312" w:hAnsi="CESI仿宋-GB2312" w:eastAsia="CESI仿宋-GB2312"/>
          <w:sz w:val="32"/>
          <w:szCs w:val="32"/>
        </w:rPr>
        <w:t>（3）</w:t>
      </w:r>
      <w:r>
        <w:rPr>
          <w:rStyle w:val="5"/>
          <w:rFonts w:ascii="CESI仿宋-GB2312" w:hAnsi="CESI仿宋-GB2312" w:eastAsia="CESI仿宋-GB2312"/>
          <w:spacing w:val="-6"/>
          <w:sz w:val="32"/>
          <w:szCs w:val="32"/>
        </w:rPr>
        <w:t>蔬菜和水果中涕灭威（包括涕灭威砜涕灭威亚砜）、灭多威、克百威（包括3-羟基克百威）、甲萘威参照《食品安全国家标准 植物源性食品中9种氨基甲酸酯类农药及其代谢物残留量的测定 液相色谱-柱后衍生法》（GB 23200.112-2018）操作；</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4）蔬菜和水果中甲拌磷（包括甲拌磷砜和甲拌磷亚砜）、噻唑膦、哒螨灵、苯醚甲环唑、嘧霉胺、二甲戊灵、腐霉利、异菌脲、氟环唑、氯氰菊酯、氟氰戊菊酯、氟氯氰菊酯、等残留量的测定，参照《食品安全国家标准 植物源性食品中208种农药及其代谢物残留量的测定 气相色谱-质谱联用法》（GB 23200.113-2018）操作。</w:t>
      </w:r>
    </w:p>
    <w:p>
      <w:pPr>
        <w:spacing w:line="360" w:lineRule="auto"/>
        <w:ind w:firstLine="628" w:firstLineChars="196"/>
        <w:rPr>
          <w:rStyle w:val="5"/>
          <w:rFonts w:ascii="CESI仿宋-GB2312" w:hAnsi="CESI仿宋-GB2312" w:eastAsia="CESI仿宋-GB2312"/>
          <w:b/>
          <w:sz w:val="32"/>
          <w:szCs w:val="32"/>
        </w:rPr>
      </w:pPr>
      <w:r>
        <w:rPr>
          <w:rStyle w:val="5"/>
          <w:rFonts w:ascii="CESI仿宋-GB2312" w:hAnsi="CESI仿宋-GB2312" w:eastAsia="CESI仿宋-GB2312"/>
          <w:b/>
          <w:sz w:val="32"/>
          <w:szCs w:val="32"/>
        </w:rPr>
        <w:t>2．畜禽产品定量检测范围</w:t>
      </w:r>
    </w:p>
    <w:p>
      <w:pPr>
        <w:pStyle w:val="7"/>
        <w:spacing w:line="360" w:lineRule="auto"/>
        <w:ind w:firstLine="640"/>
        <w:rPr>
          <w:rStyle w:val="5"/>
          <w:rFonts w:ascii="CESI仿宋-GB2312" w:hAnsi="CESI仿宋-GB2312" w:eastAsia="CESI仿宋-GB2312"/>
          <w:sz w:val="32"/>
          <w:szCs w:val="32"/>
        </w:rPr>
      </w:pPr>
      <w:r>
        <w:rPr>
          <w:rStyle w:val="5"/>
          <w:rFonts w:ascii="CESI仿宋-GB2312" w:hAnsi="CESI仿宋-GB2312" w:eastAsia="CESI仿宋-GB2312"/>
          <w:sz w:val="32"/>
          <w:szCs w:val="32"/>
        </w:rPr>
        <w:t>（1）猪肉中四环素、土霉素、金霉素、多西环素（强力霉素）残留的测定，参照《动物源性食品中四环素类兽药残留量检测方法 液相色谱-质谱/质谱法与高效液相色谱法》（GB 21317-2007）中的高效液相色谱法操作。</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（2）鸡肉中恩诺沙星、环丙沙星、达氟沙星、沙拉沙星残留量的测定，参照《动物性食品中氟喹诺酮类药物残留检测 高效液相色谱法》（农业部1025号公告-14-2008）操作。</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（3）猪肉中替米考星残留量的测定，参照《动物性食品中替米考星残留检测 高效液相色谱法》（农业部1025号公告-10-2008）操作。</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（4）鸡肉中金刚烷胺残留量的测定，参照《食品安全国家标准 动物性食品中金刚烷胺残留量的测定 液相色谱-串联质谱法》（GB 31660.5-2019）操作。</w:t>
      </w:r>
    </w:p>
    <w:p>
      <w:pPr>
        <w:spacing w:line="360" w:lineRule="auto"/>
        <w:ind w:firstLine="628" w:firstLineChars="196"/>
        <w:rPr>
          <w:rStyle w:val="5"/>
          <w:rFonts w:ascii="CESI仿宋-GB2312" w:hAnsi="CESI仿宋-GB2312" w:eastAsia="CESI仿宋-GB2312"/>
          <w:b/>
          <w:sz w:val="32"/>
          <w:szCs w:val="32"/>
        </w:rPr>
      </w:pPr>
      <w:r>
        <w:rPr>
          <w:rStyle w:val="5"/>
          <w:rFonts w:ascii="CESI仿宋-GB2312" w:hAnsi="CESI仿宋-GB2312" w:eastAsia="CESI仿宋-GB2312"/>
          <w:b/>
          <w:sz w:val="32"/>
          <w:szCs w:val="32"/>
        </w:rPr>
        <w:t>3．水产品定量检测范围</w:t>
      </w:r>
    </w:p>
    <w:p>
      <w:pPr>
        <w:tabs>
          <w:tab w:val="left" w:pos="426"/>
        </w:tabs>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（1）水产品中氟喹诺酮类药物残留量的测定，参照《水产品中诺氟沙星、盐酸环丙沙星、恩诺沙星残留量的测定 液相色谱法》（农业部783号公告-2-2006）操作。</w:t>
      </w:r>
    </w:p>
    <w:p>
      <w:pPr>
        <w:tabs>
          <w:tab w:val="left" w:pos="426"/>
        </w:tabs>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（2）水产品中酰胺醇类药物残留量的测定，参照《水产品中氯霉素、甲砜霉素、氟甲砜霉素残留量的测定  气相色谱法》（农业部958号公告-13-2007）操作。</w:t>
      </w:r>
    </w:p>
    <w:p>
      <w:pPr>
        <w:tabs>
          <w:tab w:val="left" w:pos="426"/>
        </w:tabs>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（3）水产品中磺胺类药物残留量的测定，参照《水产品中磺胺类药物残留量的测定 液相色谱法》(农业部958号公告-12-2007)操作。</w:t>
      </w:r>
    </w:p>
    <w:p>
      <w:pPr>
        <w:tabs>
          <w:tab w:val="left" w:pos="426"/>
        </w:tabs>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（4）水产品中孔雀石绿残留量的测定，参照《水产品中孔雀石绿和结晶紫残留量的测定 高效液相色谱荧光法》（GB/T 20361-2006）操作。</w:t>
      </w:r>
    </w:p>
    <w:p>
      <w:pPr>
        <w:spacing w:line="360" w:lineRule="auto"/>
        <w:ind w:firstLine="640" w:firstLineChars="200"/>
        <w:rPr>
          <w:rStyle w:val="5"/>
          <w:rFonts w:ascii="CESI楷体-GB2312" w:hAnsi="CESI楷体-GB2312" w:eastAsia="CESI楷体-GB2312" w:cs="CESI楷体-GB2312"/>
          <w:bCs/>
          <w:sz w:val="32"/>
          <w:szCs w:val="32"/>
        </w:rPr>
      </w:pPr>
      <w:r>
        <w:rPr>
          <w:rStyle w:val="5"/>
          <w:rFonts w:ascii="CESI楷体-GB2312" w:hAnsi="CESI楷体-GB2312" w:eastAsia="CESI楷体-GB2312" w:cs="CESI楷体-GB2312"/>
          <w:bCs/>
          <w:sz w:val="32"/>
          <w:szCs w:val="32"/>
        </w:rPr>
        <w:t>（二）竞赛方式</w:t>
      </w:r>
    </w:p>
    <w:p>
      <w:pPr>
        <w:spacing w:line="360" w:lineRule="auto"/>
        <w:ind w:firstLine="640" w:firstLineChars="200"/>
        <w:rPr>
          <w:rStyle w:val="5"/>
          <w:rFonts w:ascii="CESI仿宋-GB2312" w:hAnsi="CESI仿宋-GB2312" w:eastAsia="CESI仿宋-GB2312"/>
          <w:b/>
          <w:sz w:val="32"/>
          <w:szCs w:val="32"/>
        </w:rPr>
      </w:pPr>
      <w:r>
        <w:rPr>
          <w:rStyle w:val="5"/>
          <w:rFonts w:ascii="CESI仿宋-GB2312" w:hAnsi="CESI仿宋-GB2312" w:eastAsia="CESI仿宋-GB2312"/>
          <w:b/>
          <w:sz w:val="32"/>
          <w:szCs w:val="32"/>
        </w:rPr>
        <w:t>1．半决赛现场操作考核</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考核包括模拟抽样和定量检测。每个代表队的3名参赛队员各自选择一类检测（种植业产品蔬菜水果农药残留、畜禽产品兽药残留及违禁物质和水产品兽药残留及违禁物质的定量检测）。其中，模拟抽样、试样制备及前处理过程由参赛队员现场操作完成，试液的上机测定由组委会安排专家按规定统一进行，测定结果由参赛队员根据仪器测定数据进行计算，填写原始记录。</w:t>
      </w:r>
    </w:p>
    <w:p>
      <w:pPr>
        <w:spacing w:line="360" w:lineRule="auto"/>
        <w:ind w:firstLine="640" w:firstLineChars="200"/>
        <w:rPr>
          <w:rStyle w:val="5"/>
          <w:rFonts w:ascii="CESI仿宋-GB2312" w:hAnsi="CESI仿宋-GB2312" w:eastAsia="CESI仿宋-GB2312"/>
          <w:b/>
          <w:sz w:val="32"/>
          <w:szCs w:val="32"/>
        </w:rPr>
      </w:pPr>
      <w:r>
        <w:rPr>
          <w:rStyle w:val="5"/>
          <w:rFonts w:ascii="CESI仿宋-GB2312" w:hAnsi="CESI仿宋-GB2312" w:eastAsia="CESI仿宋-GB2312"/>
          <w:b/>
          <w:sz w:val="32"/>
          <w:szCs w:val="32"/>
        </w:rPr>
        <w:t>2．决赛现场操作考核</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种植业产品、畜禽产品和水产品三个组选手分别按半决赛成绩排名，前三分之一选手进入决赛。参加决赛的选手按半决赛选择的考核类别分组进行现场仪器操作。决赛现场操作考核，除上机的试液由组委会专家组统一提供外，从仪器条件准备（包括安装色谱柱等）、上机测试至结果处理，均由选手独立完成。</w:t>
      </w:r>
    </w:p>
    <w:p>
      <w:pPr>
        <w:spacing w:line="360" w:lineRule="auto"/>
        <w:ind w:firstLine="640" w:firstLineChars="200"/>
        <w:rPr>
          <w:rStyle w:val="5"/>
          <w:rFonts w:ascii="CESI仿宋-GB2312" w:hAnsi="CESI仿宋-GB2312" w:eastAsia="CESI仿宋-GB2312"/>
          <w:b/>
          <w:sz w:val="32"/>
          <w:szCs w:val="32"/>
        </w:rPr>
      </w:pPr>
      <w:r>
        <w:rPr>
          <w:rStyle w:val="5"/>
          <w:rFonts w:ascii="CESI仿宋-GB2312" w:hAnsi="CESI仿宋-GB2312" w:eastAsia="CESI仿宋-GB2312"/>
          <w:b/>
          <w:sz w:val="32"/>
          <w:szCs w:val="32"/>
        </w:rPr>
        <w:t>3．附加赛现场操作考核</w:t>
      </w:r>
    </w:p>
    <w:p>
      <w:pPr>
        <w:tabs>
          <w:tab w:val="left" w:pos="426"/>
        </w:tabs>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决赛种植业产品、畜禽产品、水产品三个组的成绩前1/3选手中排名相同的选手进行附加赛。附加赛的现场操作主要考核选手从固态标准物质进行标准溶液的配制，考核选手标准溶液配制过程中操作的规范性，包括称量、移液、定容等，均由选手独立完成。</w:t>
      </w:r>
    </w:p>
    <w:p>
      <w:pPr>
        <w:tabs>
          <w:tab w:val="left" w:pos="426"/>
        </w:tabs>
        <w:spacing w:line="360" w:lineRule="auto"/>
        <w:ind w:firstLine="640" w:firstLineChars="200"/>
        <w:rPr>
          <w:rStyle w:val="5"/>
          <w:rFonts w:ascii="CESI仿宋-GB2312" w:hAnsi="CESI仿宋-GB2312" w:eastAsia="CESI仿宋-GB2312"/>
          <w:b/>
          <w:sz w:val="32"/>
          <w:szCs w:val="32"/>
        </w:rPr>
      </w:pPr>
      <w:r>
        <w:rPr>
          <w:rStyle w:val="5"/>
          <w:rFonts w:ascii="CESI仿宋-GB2312" w:hAnsi="CESI仿宋-GB2312" w:eastAsia="CESI仿宋-GB2312"/>
          <w:b/>
          <w:sz w:val="32"/>
          <w:szCs w:val="32"/>
        </w:rPr>
        <w:t>4．决赛现场操作仪器设备</w:t>
      </w:r>
    </w:p>
    <w:p>
      <w:pPr>
        <w:tabs>
          <w:tab w:val="left" w:pos="426"/>
        </w:tabs>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种植业产品蔬菜水果农药残留定量检测使用安捷伦7890气相色谱仪，畜禽产品兽药残留及违禁物质定量检测使用安捷伦1260液相色谱仪，水产品兽药残留及违禁物质的定量检测使用沃特世Alliance2695液相色谱仪。</w:t>
      </w:r>
    </w:p>
    <w:p>
      <w:pPr>
        <w:spacing w:line="360" w:lineRule="auto"/>
        <w:ind w:firstLine="640" w:firstLineChars="200"/>
        <w:rPr>
          <w:rStyle w:val="5"/>
          <w:rFonts w:ascii="CESI楷体-GB2312" w:hAnsi="CESI楷体-GB2312" w:eastAsia="CESI楷体-GB2312" w:cs="CESI楷体-GB2312"/>
          <w:bCs/>
          <w:sz w:val="32"/>
          <w:szCs w:val="32"/>
        </w:rPr>
      </w:pPr>
      <w:r>
        <w:rPr>
          <w:rStyle w:val="5"/>
          <w:rFonts w:ascii="CESI楷体-GB2312" w:hAnsi="CESI楷体-GB2312" w:eastAsia="CESI楷体-GB2312" w:cs="CESI楷体-GB2312"/>
          <w:bCs/>
          <w:sz w:val="32"/>
          <w:szCs w:val="32"/>
        </w:rPr>
        <w:t>（三）评分方法</w:t>
      </w:r>
    </w:p>
    <w:p>
      <w:pPr>
        <w:spacing w:line="360" w:lineRule="auto"/>
        <w:ind w:firstLine="640" w:firstLineChars="200"/>
        <w:rPr>
          <w:rStyle w:val="5"/>
          <w:rFonts w:ascii="CESI仿宋-GB2312" w:hAnsi="CESI仿宋-GB2312" w:eastAsia="CESI仿宋-GB2312"/>
          <w:sz w:val="32"/>
          <w:szCs w:val="32"/>
        </w:rPr>
      </w:pPr>
      <w:r>
        <w:rPr>
          <w:rStyle w:val="5"/>
          <w:rFonts w:ascii="CESI仿宋-GB2312" w:hAnsi="CESI仿宋-GB2312" w:eastAsia="CESI仿宋-GB2312"/>
          <w:sz w:val="32"/>
          <w:szCs w:val="32"/>
        </w:rPr>
        <w:t>考核结束后，由裁判组按照现场操作考核的规范性和结果的准确度进行评分，有关现场操作考核评分细则另行制定。</w:t>
      </w:r>
    </w:p>
    <w:p>
      <w:pPr>
        <w:spacing w:line="540" w:lineRule="exact"/>
        <w:rPr>
          <w:rStyle w:val="5"/>
          <w:rFonts w:ascii="CESI仿宋-GB2312" w:hAnsi="CESI仿宋-GB2312" w:eastAsia="CESI仿宋-GB2312"/>
          <w:sz w:val="32"/>
          <w:szCs w:val="32"/>
        </w:rPr>
      </w:pPr>
    </w:p>
    <w:p>
      <w:pPr>
        <w:snapToGrid w:val="0"/>
        <w:spacing w:line="640" w:lineRule="exact"/>
        <w:rPr>
          <w:rStyle w:val="5"/>
          <w:rFonts w:ascii="CESI仿宋-GB2312" w:hAnsi="CESI仿宋-GB2312" w:eastAsia="CESI仿宋-GB2312"/>
          <w:sz w:val="32"/>
          <w:szCs w:val="32"/>
        </w:rPr>
      </w:pPr>
    </w:p>
    <w:p>
      <w:bookmarkStart w:id="0" w:name="_GoBack"/>
      <w:bookmarkEnd w:id="0"/>
    </w:p>
    <w:sectPr>
      <w:footerReference r:id="rId3" w:type="default"/>
      <w:footerReference r:id="rId4" w:type="even"/>
      <w:pgSz w:w="11906" w:h="16838"/>
      <w:pgMar w:top="1814" w:right="1531" w:bottom="1758" w:left="1531" w:header="851" w:footer="113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微软雅黑"/>
    <w:panose1 w:val="00000000000000000000"/>
    <w:charset w:val="86"/>
    <w:family w:val="auto"/>
    <w:pitch w:val="default"/>
    <w:sig w:usb0="00000000" w:usb1="00000000"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ESI黑体-GB2312">
    <w:altName w:val="微软雅黑"/>
    <w:panose1 w:val="00000000000000000000"/>
    <w:charset w:val="86"/>
    <w:family w:val="auto"/>
    <w:pitch w:val="default"/>
    <w:sig w:usb0="00000000" w:usb1="00000000" w:usb2="00000012" w:usb3="00000000" w:csb0="0004000F" w:csb1="00000000"/>
  </w:font>
  <w:font w:name="CESI楷体-GB2312">
    <w:altName w:val="微软雅黑"/>
    <w:panose1 w:val="000000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ind w:left="210" w:leftChars="100" w:right="210" w:rightChars="100"/>
      <w:rPr>
        <w:rStyle w:val="8"/>
        <w:rFonts w:ascii="宋体" w:hAnsi="宋体"/>
        <w:sz w:val="28"/>
        <w:szCs w:val="28"/>
      </w:rPr>
    </w:pPr>
  </w:p>
  <w:p>
    <w:pPr>
      <w:pStyle w:val="2"/>
      <w:ind w:right="360" w:firstLine="360"/>
      <w:rPr>
        <w:rStyle w:val="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rPr>
        <w:rStyle w:val="8"/>
      </w:rPr>
    </w:pPr>
  </w:p>
  <w:p>
    <w:pPr>
      <w:pStyle w:val="2"/>
      <w:ind w:right="360" w:firstLine="360"/>
      <w:rPr>
        <w:rStyle w:val="5"/>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9009D"/>
    <w:rsid w:val="0E79009D"/>
    <w:rsid w:val="2C850463"/>
    <w:rsid w:val="4629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NormalCharacter"/>
    <w:link w:val="6"/>
    <w:qFormat/>
    <w:uiPriority w:val="0"/>
  </w:style>
  <w:style w:type="paragraph" w:customStyle="1" w:styleId="6">
    <w:name w:val="UserStyle_3"/>
    <w:basedOn w:val="1"/>
    <w:link w:val="5"/>
    <w:qFormat/>
    <w:uiPriority w:val="0"/>
    <w:pPr>
      <w:spacing w:after="160" w:line="240" w:lineRule="exact"/>
      <w:jc w:val="left"/>
    </w:pPr>
  </w:style>
  <w:style w:type="paragraph" w:customStyle="1" w:styleId="7">
    <w:name w:val="179"/>
    <w:basedOn w:val="1"/>
    <w:qFormat/>
    <w:uiPriority w:val="0"/>
    <w:pPr>
      <w:ind w:firstLine="420" w:firstLineChars="200"/>
    </w:pPr>
  </w:style>
  <w:style w:type="character" w:customStyle="1" w:styleId="8">
    <w:name w:val="Page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2022-08-11T14:19:00Z</dcterms:created>
  <dc:creator>Administrator</dc:creator>
  <cp:lastModifiedBy>Administrator</cp:lastModifiedBy>
  <dcterms:modified xsi:type="dcterms:W3CDTF">2022-08-11T14:19:34Z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88D214647E134BB4A3DDE952154B3D26</vt:lpwstr>
  </property>
</Properties>
</file>