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98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4</w:t>
      </w:r>
    </w:p>
    <w:p>
      <w:pPr>
        <w:spacing w:line="240" w:lineRule="auto"/>
        <w:ind w:firstLine="498"/>
        <w:textAlignment w:val="auto"/>
        <w:rPr>
          <w:rFonts w:eastAsia="黑体"/>
          <w:color w:val="auto"/>
          <w:sz w:val="32"/>
          <w:szCs w:val="32"/>
        </w:rPr>
      </w:pPr>
    </w:p>
    <w:p>
      <w:pPr>
        <w:widowControl/>
        <w:shd w:val="clear" w:color="FFFFFF" w:fill="FFFFFF"/>
        <w:spacing w:line="240" w:lineRule="auto"/>
        <w:ind w:firstLine="0" w:firstLineChars="0"/>
        <w:jc w:val="center"/>
        <w:textAlignment w:val="auto"/>
        <w:outlineLvl w:val="0"/>
        <w:rPr>
          <w:rFonts w:eastAsia="华文中宋"/>
          <w:b/>
          <w:bCs/>
          <w:color w:val="auto"/>
          <w:kern w:val="0"/>
          <w:sz w:val="36"/>
          <w:szCs w:val="36"/>
        </w:rPr>
      </w:pPr>
      <w:r>
        <w:rPr>
          <w:rFonts w:eastAsia="华文中宋"/>
          <w:color w:val="auto"/>
          <w:kern w:val="0"/>
          <w:sz w:val="36"/>
          <w:szCs w:val="36"/>
          <w:u w:val="single"/>
        </w:rPr>
        <w:t xml:space="preserve">     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  <w:lang w:eastAsia="zh-CN"/>
        </w:rPr>
        <w:t>市</w:t>
      </w:r>
      <w:r>
        <w:rPr>
          <w:rFonts w:eastAsia="华文中宋"/>
          <w:b/>
          <w:bCs/>
          <w:color w:val="auto"/>
          <w:kern w:val="0"/>
          <w:sz w:val="36"/>
          <w:szCs w:val="36"/>
          <w:u w:val="single"/>
        </w:rPr>
        <w:t>**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  <w:u w:val="single"/>
        </w:rPr>
        <w:t>（作物名称）</w:t>
      </w:r>
      <w:r>
        <w:rPr>
          <w:rFonts w:hint="eastAsia" w:eastAsia="华文中宋" w:cs="华文中宋"/>
          <w:b/>
          <w:bCs/>
          <w:color w:val="auto"/>
          <w:kern w:val="0"/>
          <w:sz w:val="36"/>
          <w:szCs w:val="36"/>
        </w:rPr>
        <w:t>机收损失监测调查汇总表</w:t>
      </w:r>
    </w:p>
    <w:p>
      <w:pPr>
        <w:widowControl/>
        <w:spacing w:line="240" w:lineRule="auto"/>
        <w:ind w:firstLine="436"/>
        <w:jc w:val="left"/>
        <w:textAlignment w:val="auto"/>
        <w:rPr>
          <w:rFonts w:eastAsia="仿宋_GB2312"/>
          <w:color w:val="auto"/>
          <w:spacing w:val="4"/>
          <w:sz w:val="21"/>
          <w:szCs w:val="21"/>
        </w:rPr>
      </w:pPr>
      <w:r>
        <w:rPr>
          <w:rFonts w:hint="eastAsia" w:eastAsia="仿宋_GB2312" w:cs="仿宋_GB2312"/>
          <w:color w:val="auto"/>
          <w:spacing w:val="4"/>
          <w:sz w:val="21"/>
          <w:szCs w:val="21"/>
        </w:rPr>
        <w:t>填报人：</w:t>
      </w:r>
      <w:r>
        <w:rPr>
          <w:rFonts w:eastAsia="仿宋_GB2312"/>
          <w:color w:val="auto"/>
          <w:spacing w:val="4"/>
          <w:sz w:val="21"/>
          <w:szCs w:val="21"/>
        </w:rPr>
        <w:t>_______________________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联系电话：</w:t>
      </w:r>
      <w:r>
        <w:rPr>
          <w:rFonts w:eastAsia="仿宋_GB2312"/>
          <w:color w:val="auto"/>
          <w:spacing w:val="4"/>
          <w:sz w:val="21"/>
          <w:szCs w:val="21"/>
        </w:rPr>
        <w:t>_____________________________</w:t>
      </w:r>
    </w:p>
    <w:p>
      <w:pPr>
        <w:widowControl/>
        <w:spacing w:line="240" w:lineRule="auto"/>
        <w:ind w:firstLine="436"/>
        <w:jc w:val="left"/>
        <w:textAlignment w:val="auto"/>
        <w:rPr>
          <w:rFonts w:eastAsia="仿宋_GB2312"/>
          <w:color w:val="auto"/>
          <w:spacing w:val="4"/>
          <w:sz w:val="21"/>
          <w:szCs w:val="21"/>
        </w:rPr>
      </w:pPr>
      <w:r>
        <w:rPr>
          <w:rFonts w:hint="eastAsia" w:eastAsia="仿宋_GB2312" w:cs="仿宋_GB2312"/>
          <w:color w:val="auto"/>
          <w:spacing w:val="4"/>
          <w:sz w:val="21"/>
          <w:szCs w:val="21"/>
        </w:rPr>
        <w:t>采样县总数（个）：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采样乡镇总数（个）：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  <w:r>
        <w:rPr>
          <w:rFonts w:hint="eastAsia" w:eastAsia="仿宋_GB2312" w:cs="仿宋_GB2312"/>
          <w:color w:val="auto"/>
          <w:spacing w:val="4"/>
          <w:sz w:val="21"/>
          <w:szCs w:val="21"/>
        </w:rPr>
        <w:t>采样点总数（个）：</w:t>
      </w:r>
      <w:r>
        <w:rPr>
          <w:rFonts w:eastAsia="仿宋_GB2312"/>
          <w:color w:val="auto"/>
          <w:spacing w:val="4"/>
          <w:sz w:val="21"/>
          <w:szCs w:val="21"/>
        </w:rPr>
        <w:t>_____</w:t>
      </w:r>
    </w:p>
    <w:tbl>
      <w:tblPr>
        <w:tblStyle w:val="5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61"/>
        <w:gridCol w:w="1687"/>
        <w:gridCol w:w="861"/>
        <w:gridCol w:w="689"/>
        <w:gridCol w:w="1407"/>
        <w:gridCol w:w="117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kern w:val="0"/>
                <w:sz w:val="20"/>
                <w:szCs w:val="20"/>
              </w:rPr>
              <w:t>采样日期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采样点位置</w:t>
            </w:r>
          </w:p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（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**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乡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**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村）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取样区损失量（克）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当地单位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br w:type="textWrapping"/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面积产量</w:t>
            </w:r>
          </w:p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（千克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/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亩）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损失率（</w:t>
            </w:r>
            <w:r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  <w:t>%</w:t>
            </w: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）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b/>
                <w:bCs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color w:val="auto"/>
                <w:spacing w:val="4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eastAsia="仿宋_GB2312"/>
                <w:color w:val="auto"/>
                <w:spacing w:val="4"/>
                <w:sz w:val="21"/>
                <w:szCs w:val="21"/>
              </w:rPr>
              <w:t>1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eastAsia="仿宋_GB2312"/>
                <w:color w:val="auto"/>
                <w:spacing w:val="4"/>
                <w:sz w:val="21"/>
                <w:szCs w:val="21"/>
              </w:rPr>
              <w:t>2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sz w:val="21"/>
                <w:szCs w:val="21"/>
              </w:rPr>
              <w:t>……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sz w:val="21"/>
                <w:szCs w:val="21"/>
              </w:rPr>
              <w:t>平均损失率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407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ascii="Î¢ÈíÑÅºÚ Western" w:hAnsi="Î¢ÈíÑÅºÚ Western" w:eastAsia="微软雅黑" w:cs="Î¢ÈíÑÅºÚ Western"/>
                <w:color w:val="auto"/>
                <w:kern w:val="0"/>
                <w:sz w:val="18"/>
                <w:szCs w:val="18"/>
                <w:shd w:val="clear" w:color="auto" w:fill="FFFFFF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4261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级农业农村部门：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（加盖公章）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 xml:space="preserve">           2022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</w:tc>
        <w:tc>
          <w:tcPr>
            <w:tcW w:w="4261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级发展改革部门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：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（加盖公章）</w:t>
            </w:r>
          </w:p>
          <w:p>
            <w:pPr>
              <w:spacing w:line="240" w:lineRule="auto"/>
              <w:ind w:firstLine="0" w:firstLineChars="0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right"/>
              <w:textAlignment w:val="auto"/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2022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color w:val="auto"/>
                <w:spacing w:val="4"/>
                <w:kern w:val="0"/>
                <w:sz w:val="20"/>
                <w:szCs w:val="20"/>
              </w:rPr>
              <w:t>___</w:t>
            </w:r>
            <w:r>
              <w:rPr>
                <w:rFonts w:hint="eastAsia" w:eastAsia="仿宋_GB2312" w:cs="仿宋_GB2312"/>
                <w:color w:val="auto"/>
                <w:spacing w:val="4"/>
                <w:kern w:val="0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DA12A12-537B-4EEA-9918-390336E986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339E12E-7B5C-449E-A575-A5CD1D3A259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9EE3118-0750-4319-86DE-57F0084BA290}"/>
  </w:font>
  <w:font w:name="Î¢ÈíÑÅºÚ Western">
    <w:altName w:val="DejaVu Math TeX Gyr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46DAA797-0624-4305-882A-88AE61E278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21A75A13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A3F170E"/>
    <w:rsid w:val="0B431A6F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1A75A13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2022-09-09T08:31:00Z</dcterms:created>
  <dc:creator>任钰</dc:creator>
  <cp:lastModifiedBy>任钰</cp:lastModifiedBy>
  <dcterms:modified xsi:type="dcterms:W3CDTF">2022-09-09T08:32:05Z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633F77174AC84022B13898B89483B392</vt:lpwstr>
  </property>
</Properties>
</file>