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540" w:lineRule="exact"/>
        <w:jc w:val="left"/>
        <w:rPr>
          <w:rFonts w:ascii="黑体" w:hAnsi="黑体" w:eastAsia="黑体"/>
          <w:color w:val="000000"/>
          <w:kern w:val="0"/>
          <w:sz w:val="32"/>
          <w:szCs w:val="32"/>
          <w:shd w:val="clear" w:color="auto" w:fill="FFFFFF"/>
          <w:lang w:val="en"/>
        </w:rPr>
      </w:pPr>
      <w:bookmarkStart w:id="1" w:name="_GoBack"/>
      <w:bookmarkEnd w:id="1"/>
      <w:r>
        <w:rPr>
          <w:rFonts w:hint="eastAsia" w:ascii="黑体" w:hAnsi="黑体" w:eastAsia="黑体"/>
          <w:color w:val="000000"/>
          <w:kern w:val="0"/>
          <w:sz w:val="32"/>
          <w:szCs w:val="32"/>
          <w:shd w:val="clear" w:color="auto" w:fill="FFFFFF"/>
          <w:lang w:val="en"/>
        </w:rPr>
        <w:t>附件</w:t>
      </w:r>
    </w:p>
    <w:p>
      <w:pPr>
        <w:widowControl/>
        <w:adjustRightInd w:val="0"/>
        <w:snapToGrid w:val="0"/>
        <w:jc w:val="center"/>
        <w:rPr>
          <w:rFonts w:ascii="方正小标宋简体" w:hAnsi="方正小标宋简体" w:eastAsia="方正小标宋简体" w:cs="方正小标宋简体"/>
          <w:b/>
          <w:bCs/>
          <w:kern w:val="0"/>
          <w:sz w:val="44"/>
          <w:szCs w:val="44"/>
        </w:rPr>
      </w:pPr>
    </w:p>
    <w:p>
      <w:pPr>
        <w:widowControl/>
        <w:adjustRightInd w:val="0"/>
        <w:snapToGrid w:val="0"/>
        <w:jc w:val="center"/>
        <w:rPr>
          <w:rFonts w:ascii="方正小标宋简体" w:hAnsi="方正小标宋简体" w:eastAsia="方正小标宋简体" w:cs="方正小标宋简体"/>
          <w:b/>
          <w:bCs/>
          <w:kern w:val="0"/>
          <w:sz w:val="44"/>
          <w:szCs w:val="44"/>
        </w:rPr>
      </w:pPr>
    </w:p>
    <w:p>
      <w:pPr>
        <w:widowControl/>
        <w:adjustRightInd w:val="0"/>
        <w:snapToGrid w:val="0"/>
        <w:jc w:val="center"/>
        <w:rPr>
          <w:rFonts w:ascii="方正小标宋简体" w:hAnsi="方正小标宋简体" w:eastAsia="方正小标宋简体" w:cs="方正小标宋简体"/>
          <w:b/>
          <w:bCs/>
          <w:kern w:val="0"/>
          <w:sz w:val="44"/>
          <w:szCs w:val="44"/>
        </w:rPr>
      </w:pPr>
    </w:p>
    <w:p>
      <w:pPr>
        <w:widowControl/>
        <w:adjustRightInd w:val="0"/>
        <w:snapToGrid w:val="0"/>
        <w:spacing w:line="700" w:lineRule="exact"/>
        <w:jc w:val="center"/>
        <w:rPr>
          <w:rFonts w:ascii="方正小标宋简体" w:hAnsi="方正小标宋简体" w:eastAsia="方正小标宋简体" w:cs="方正小标宋简体"/>
          <w:bCs/>
          <w:kern w:val="0"/>
          <w:sz w:val="50"/>
          <w:szCs w:val="50"/>
        </w:rPr>
      </w:pPr>
      <w:r>
        <w:rPr>
          <w:rFonts w:hint="eastAsia" w:ascii="方正小标宋简体" w:hAnsi="方正小标宋简体" w:eastAsia="方正小标宋简体" w:cs="方正小标宋简体"/>
          <w:bCs/>
          <w:kern w:val="0"/>
          <w:sz w:val="50"/>
          <w:szCs w:val="50"/>
        </w:rPr>
        <w:t>动物防疫条件合格证核发实行告知承诺一次性告知书、承诺书、自查表</w:t>
      </w:r>
    </w:p>
    <w:p>
      <w:pPr>
        <w:widowControl/>
        <w:adjustRightInd w:val="0"/>
        <w:rPr>
          <w:rFonts w:ascii="仿宋_GB2312" w:hAnsi="宋体" w:cs="宋体"/>
          <w:kern w:val="0"/>
          <w:szCs w:val="32"/>
        </w:rPr>
      </w:pPr>
    </w:p>
    <w:p>
      <w:pPr>
        <w:widowControl/>
        <w:adjustRightInd w:val="0"/>
        <w:spacing w:before="240" w:beforeLines="100"/>
        <w:jc w:val="right"/>
        <w:rPr>
          <w:rFonts w:ascii="宋体" w:hAnsi="宋体" w:cs="宋体"/>
          <w:kern w:val="0"/>
          <w:sz w:val="28"/>
          <w:szCs w:val="28"/>
        </w:rPr>
      </w:pPr>
      <w:r>
        <w:rPr>
          <w:rFonts w:hint="eastAsia" w:ascii="宋体" w:hAnsi="宋体" w:cs="宋体"/>
          <w:kern w:val="0"/>
          <w:sz w:val="28"/>
          <w:szCs w:val="28"/>
        </w:rPr>
        <w:t xml:space="preserve">〔    年〕第  </w:t>
      </w:r>
      <w:r>
        <w:rPr>
          <w:rFonts w:ascii="宋体" w:hAnsi="宋体" w:cs="宋体"/>
          <w:kern w:val="0"/>
          <w:sz w:val="28"/>
          <w:szCs w:val="28"/>
        </w:rPr>
        <w:t xml:space="preserve"> </w:t>
      </w:r>
      <w:r>
        <w:rPr>
          <w:rFonts w:hint="eastAsia" w:ascii="宋体" w:hAnsi="宋体" w:cs="宋体"/>
          <w:kern w:val="0"/>
          <w:sz w:val="28"/>
          <w:szCs w:val="28"/>
        </w:rPr>
        <w:t>号</w:t>
      </w:r>
    </w:p>
    <w:p>
      <w:pPr>
        <w:widowControl/>
        <w:adjustRightInd w:val="0"/>
        <w:rPr>
          <w:rFonts w:ascii="仿宋_GB2312" w:hAnsi="宋体" w:cs="宋体"/>
          <w:kern w:val="0"/>
          <w:szCs w:val="32"/>
        </w:rPr>
      </w:pPr>
    </w:p>
    <w:p>
      <w:pPr>
        <w:widowControl/>
        <w:adjustRightInd w:val="0"/>
        <w:spacing w:line="700" w:lineRule="exact"/>
        <w:rPr>
          <w:rFonts w:ascii="宋体" w:hAnsi="宋体" w:cs="宋体"/>
          <w:b/>
          <w:kern w:val="0"/>
          <w:sz w:val="32"/>
          <w:szCs w:val="32"/>
        </w:rPr>
      </w:pPr>
    </w:p>
    <w:p>
      <w:pPr>
        <w:widowControl/>
        <w:tabs>
          <w:tab w:val="left" w:pos="2268"/>
          <w:tab w:val="left" w:pos="2410"/>
        </w:tabs>
        <w:adjustRightInd w:val="0"/>
        <w:spacing w:line="700" w:lineRule="exact"/>
        <w:ind w:firstLine="1270" w:firstLineChars="288"/>
        <w:rPr>
          <w:rFonts w:ascii="宋体" w:hAnsi="宋体" w:cs="宋体"/>
          <w:b/>
          <w:kern w:val="0"/>
          <w:sz w:val="32"/>
          <w:szCs w:val="32"/>
        </w:rPr>
      </w:pPr>
      <w:r>
        <w:rPr>
          <w:rFonts w:hint="eastAsia" w:ascii="宋体" w:hAnsi="宋体" w:cs="宋体"/>
          <w:b/>
          <w:spacing w:val="60"/>
          <w:kern w:val="0"/>
          <w:sz w:val="32"/>
          <w:szCs w:val="32"/>
        </w:rPr>
        <w:t>申请主</w:t>
      </w:r>
      <w:r>
        <w:rPr>
          <w:rFonts w:hint="eastAsia" w:ascii="宋体" w:hAnsi="宋体" w:cs="宋体"/>
          <w:b/>
          <w:kern w:val="0"/>
          <w:sz w:val="32"/>
          <w:szCs w:val="32"/>
        </w:rPr>
        <w:t>体：</w:t>
      </w:r>
      <w:r>
        <w:rPr>
          <w:rFonts w:hint="eastAsia" w:ascii="宋体" w:hAnsi="宋体" w:cs="宋体"/>
          <w:b/>
          <w:kern w:val="0"/>
          <w:sz w:val="32"/>
          <w:szCs w:val="32"/>
          <w:u w:val="single"/>
        </w:rPr>
        <w:t xml:space="preserve">              （盖章） </w:t>
      </w:r>
      <w:r>
        <w:rPr>
          <w:rFonts w:ascii="宋体" w:hAnsi="宋体" w:cs="宋体"/>
          <w:b/>
          <w:kern w:val="0"/>
          <w:sz w:val="32"/>
          <w:szCs w:val="32"/>
          <w:u w:val="single"/>
        </w:rPr>
        <w:t xml:space="preserve">      </w:t>
      </w:r>
    </w:p>
    <w:p>
      <w:pPr>
        <w:widowControl/>
        <w:adjustRightInd w:val="0"/>
        <w:spacing w:line="700" w:lineRule="exact"/>
        <w:ind w:firstLine="1288" w:firstLineChars="401"/>
        <w:rPr>
          <w:rFonts w:ascii="宋体" w:hAnsi="宋体" w:cs="宋体"/>
          <w:b/>
          <w:kern w:val="0"/>
          <w:sz w:val="32"/>
          <w:szCs w:val="32"/>
        </w:rPr>
      </w:pPr>
      <w:r>
        <w:rPr>
          <w:rFonts w:hint="eastAsia" w:ascii="宋体" w:hAnsi="宋体" w:cs="宋体"/>
          <w:b/>
          <w:kern w:val="0"/>
          <w:sz w:val="32"/>
          <w:szCs w:val="32"/>
        </w:rPr>
        <w:t>统一社会信用代码：</w:t>
      </w:r>
      <w:r>
        <w:rPr>
          <w:rFonts w:hint="eastAsia" w:ascii="宋体" w:hAnsi="宋体" w:cs="宋体"/>
          <w:b/>
          <w:bCs/>
          <w:kern w:val="0"/>
          <w:sz w:val="32"/>
          <w:szCs w:val="32"/>
          <w:u w:val="single"/>
        </w:rPr>
        <w:t xml:space="preserve">                       </w:t>
      </w:r>
    </w:p>
    <w:p>
      <w:pPr>
        <w:widowControl/>
        <w:adjustRightInd w:val="0"/>
        <w:spacing w:line="700" w:lineRule="exact"/>
        <w:ind w:firstLine="1304" w:firstLineChars="401"/>
        <w:rPr>
          <w:rFonts w:ascii="宋体" w:hAnsi="宋体" w:cs="宋体"/>
          <w:b/>
          <w:kern w:val="0"/>
          <w:sz w:val="32"/>
          <w:szCs w:val="32"/>
        </w:rPr>
      </w:pPr>
      <w:r>
        <w:rPr>
          <w:rFonts w:hint="eastAsia" w:ascii="宋体" w:hAnsi="宋体" w:cs="宋体"/>
          <w:b/>
          <w:spacing w:val="2"/>
          <w:kern w:val="0"/>
          <w:sz w:val="32"/>
          <w:szCs w:val="32"/>
        </w:rPr>
        <w:t xml:space="preserve">地 </w:t>
      </w:r>
      <w:r>
        <w:rPr>
          <w:rFonts w:ascii="宋体" w:hAnsi="宋体" w:cs="宋体"/>
          <w:b/>
          <w:spacing w:val="2"/>
          <w:kern w:val="0"/>
          <w:sz w:val="32"/>
          <w:szCs w:val="32"/>
        </w:rPr>
        <w:t xml:space="preserve">     </w:t>
      </w:r>
      <w:r>
        <w:rPr>
          <w:rFonts w:hint="eastAsia" w:ascii="宋体" w:hAnsi="宋体" w:cs="宋体"/>
          <w:b/>
          <w:kern w:val="0"/>
          <w:sz w:val="32"/>
          <w:szCs w:val="32"/>
        </w:rPr>
        <w:t>址：</w:t>
      </w:r>
      <w:r>
        <w:rPr>
          <w:rFonts w:hint="eastAsia" w:ascii="宋体" w:hAnsi="宋体" w:cs="宋体"/>
          <w:b/>
          <w:bCs/>
          <w:kern w:val="0"/>
          <w:sz w:val="32"/>
          <w:szCs w:val="32"/>
          <w:u w:val="single"/>
        </w:rPr>
        <w:t xml:space="preserve">                             </w:t>
      </w:r>
    </w:p>
    <w:p>
      <w:pPr>
        <w:widowControl/>
        <w:adjustRightInd w:val="0"/>
        <w:spacing w:line="700" w:lineRule="exact"/>
        <w:ind w:firstLine="1288" w:firstLineChars="401"/>
        <w:rPr>
          <w:rFonts w:ascii="宋体" w:hAnsi="宋体" w:cs="宋体"/>
          <w:b/>
          <w:bCs/>
          <w:kern w:val="0"/>
          <w:sz w:val="32"/>
          <w:szCs w:val="32"/>
          <w:u w:val="single"/>
        </w:rPr>
      </w:pPr>
      <w:r>
        <w:rPr>
          <w:rFonts w:hint="eastAsia" w:ascii="宋体" w:hAnsi="宋体" w:cs="宋体"/>
          <w:b/>
          <w:kern w:val="0"/>
          <w:sz w:val="32"/>
          <w:szCs w:val="32"/>
        </w:rPr>
        <w:t>法定代表人：</w:t>
      </w:r>
      <w:r>
        <w:rPr>
          <w:rFonts w:hint="eastAsia" w:ascii="宋体" w:hAnsi="宋体" w:cs="宋体"/>
          <w:b/>
          <w:bCs/>
          <w:kern w:val="0"/>
          <w:sz w:val="32"/>
          <w:szCs w:val="32"/>
          <w:u w:val="single"/>
        </w:rPr>
        <w:t xml:space="preserve">                             </w:t>
      </w:r>
    </w:p>
    <w:p>
      <w:pPr>
        <w:widowControl/>
        <w:tabs>
          <w:tab w:val="left" w:pos="3119"/>
          <w:tab w:val="left" w:pos="3261"/>
        </w:tabs>
        <w:adjustRightInd w:val="0"/>
        <w:spacing w:line="700" w:lineRule="exact"/>
        <w:ind w:firstLine="1301" w:firstLineChars="295"/>
        <w:rPr>
          <w:rFonts w:ascii="宋体" w:hAnsi="宋体" w:cs="宋体"/>
          <w:b/>
          <w:kern w:val="0"/>
          <w:sz w:val="32"/>
          <w:szCs w:val="32"/>
        </w:rPr>
      </w:pPr>
      <w:r>
        <w:rPr>
          <w:rFonts w:hint="eastAsia" w:ascii="宋体" w:hAnsi="宋体" w:cs="宋体"/>
          <w:b/>
          <w:spacing w:val="60"/>
          <w:kern w:val="0"/>
          <w:sz w:val="32"/>
          <w:szCs w:val="32"/>
        </w:rPr>
        <w:t>联系方</w:t>
      </w:r>
      <w:r>
        <w:rPr>
          <w:rFonts w:hint="eastAsia" w:ascii="宋体" w:hAnsi="宋体" w:cs="宋体"/>
          <w:b/>
          <w:kern w:val="0"/>
          <w:sz w:val="32"/>
          <w:szCs w:val="32"/>
        </w:rPr>
        <w:t>式：</w:t>
      </w:r>
      <w:r>
        <w:rPr>
          <w:rFonts w:hint="eastAsia" w:ascii="宋体" w:hAnsi="宋体" w:cs="宋体"/>
          <w:b/>
          <w:bCs/>
          <w:kern w:val="0"/>
          <w:sz w:val="32"/>
          <w:szCs w:val="32"/>
          <w:u w:val="single"/>
        </w:rPr>
        <w:t xml:space="preserve">                             </w:t>
      </w:r>
    </w:p>
    <w:p>
      <w:pPr>
        <w:widowControl/>
        <w:adjustRightInd w:val="0"/>
        <w:spacing w:line="700" w:lineRule="exact"/>
        <w:rPr>
          <w:rFonts w:ascii="宋体" w:hAnsi="宋体" w:cs="宋体"/>
          <w:b/>
          <w:kern w:val="0"/>
          <w:sz w:val="32"/>
          <w:szCs w:val="32"/>
        </w:rPr>
      </w:pPr>
    </w:p>
    <w:p>
      <w:pPr>
        <w:widowControl/>
        <w:adjustRightInd w:val="0"/>
        <w:spacing w:line="700" w:lineRule="exact"/>
        <w:rPr>
          <w:rFonts w:ascii="宋体" w:hAnsi="宋体" w:cs="宋体"/>
          <w:b/>
          <w:kern w:val="0"/>
          <w:sz w:val="32"/>
          <w:szCs w:val="32"/>
        </w:rPr>
      </w:pPr>
    </w:p>
    <w:p>
      <w:pPr>
        <w:widowControl/>
        <w:adjustRightInd w:val="0"/>
        <w:spacing w:line="700" w:lineRule="exact"/>
        <w:rPr>
          <w:rFonts w:ascii="宋体" w:hAnsi="宋体" w:cs="宋体"/>
          <w:b/>
          <w:kern w:val="0"/>
          <w:sz w:val="32"/>
          <w:szCs w:val="32"/>
        </w:rPr>
      </w:pPr>
    </w:p>
    <w:p>
      <w:pPr>
        <w:widowControl/>
        <w:adjustRightInd w:val="0"/>
        <w:spacing w:line="700" w:lineRule="exact"/>
        <w:ind w:firstLine="1680" w:firstLineChars="523"/>
        <w:rPr>
          <w:rFonts w:ascii="宋体" w:hAnsi="宋体" w:cs="宋体"/>
          <w:b/>
          <w:kern w:val="0"/>
          <w:sz w:val="32"/>
          <w:szCs w:val="32"/>
        </w:rPr>
      </w:pPr>
      <w:r>
        <w:rPr>
          <w:rFonts w:hint="eastAsia" w:ascii="宋体" w:hAnsi="宋体" w:cs="宋体"/>
          <w:b/>
          <w:kern w:val="0"/>
          <w:sz w:val="32"/>
          <w:szCs w:val="32"/>
        </w:rPr>
        <w:t>审 批 机 关：</w:t>
      </w:r>
      <w:r>
        <w:rPr>
          <w:rFonts w:hint="eastAsia" w:ascii="宋体" w:hAnsi="宋体" w:cs="宋体"/>
          <w:b/>
          <w:kern w:val="0"/>
          <w:sz w:val="32"/>
          <w:szCs w:val="32"/>
          <w:u w:val="single"/>
        </w:rPr>
        <w:t xml:space="preserve">        （盖章） </w:t>
      </w:r>
      <w:r>
        <w:rPr>
          <w:rFonts w:ascii="宋体" w:hAnsi="宋体" w:cs="宋体"/>
          <w:b/>
          <w:kern w:val="0"/>
          <w:sz w:val="32"/>
          <w:szCs w:val="32"/>
          <w:u w:val="single"/>
        </w:rPr>
        <w:t xml:space="preserve">       </w:t>
      </w:r>
    </w:p>
    <w:p>
      <w:pPr>
        <w:widowControl/>
        <w:tabs>
          <w:tab w:val="left" w:pos="8364"/>
        </w:tabs>
        <w:adjustRightInd w:val="0"/>
        <w:spacing w:line="700" w:lineRule="exact"/>
        <w:ind w:left="-27" w:leftChars="-13" w:firstLine="1728" w:firstLineChars="538"/>
        <w:jc w:val="left"/>
        <w:rPr>
          <w:rFonts w:ascii="宋体" w:hAnsi="宋体" w:cs="宋体"/>
          <w:b/>
          <w:bCs/>
          <w:kern w:val="0"/>
          <w:sz w:val="32"/>
          <w:szCs w:val="32"/>
          <w:u w:val="single"/>
        </w:rPr>
      </w:pPr>
      <w:r>
        <w:rPr>
          <w:rFonts w:hint="eastAsia" w:ascii="宋体" w:hAnsi="宋体" w:cs="宋体"/>
          <w:b/>
          <w:kern w:val="0"/>
          <w:sz w:val="32"/>
          <w:szCs w:val="32"/>
        </w:rPr>
        <w:t>联 系 方 式：</w:t>
      </w:r>
      <w:r>
        <w:rPr>
          <w:rFonts w:hint="eastAsia" w:ascii="宋体" w:hAnsi="宋体" w:cs="宋体"/>
          <w:b/>
          <w:bCs/>
          <w:kern w:val="0"/>
          <w:sz w:val="32"/>
          <w:szCs w:val="32"/>
          <w:u w:val="single"/>
        </w:rPr>
        <w:t xml:space="preserve">                </w:t>
      </w:r>
      <w:r>
        <w:rPr>
          <w:rFonts w:ascii="宋体" w:hAnsi="宋体" w:cs="宋体"/>
          <w:b/>
          <w:bCs/>
          <w:kern w:val="0"/>
          <w:sz w:val="32"/>
          <w:szCs w:val="32"/>
          <w:u w:val="single"/>
        </w:rPr>
        <w:t xml:space="preserve">   </w:t>
      </w:r>
      <w:r>
        <w:rPr>
          <w:rFonts w:hint="eastAsia" w:ascii="宋体" w:hAnsi="宋体" w:cs="宋体"/>
          <w:b/>
          <w:bCs/>
          <w:kern w:val="0"/>
          <w:sz w:val="32"/>
          <w:szCs w:val="32"/>
          <w:u w:val="single"/>
        </w:rPr>
        <w:t xml:space="preserve">     </w:t>
      </w:r>
    </w:p>
    <w:p>
      <w:pPr>
        <w:widowControl/>
        <w:tabs>
          <w:tab w:val="left" w:pos="8364"/>
        </w:tabs>
        <w:adjustRightInd w:val="0"/>
        <w:spacing w:line="700" w:lineRule="exact"/>
        <w:ind w:left="-27" w:leftChars="-13" w:firstLine="1728" w:firstLineChars="538"/>
        <w:jc w:val="left"/>
        <w:rPr>
          <w:rFonts w:ascii="方正小标宋简体" w:hAnsi="方正小标宋简体" w:eastAsia="方正小标宋简体" w:cs="方正小标宋简体"/>
          <w:color w:val="000000"/>
          <w:sz w:val="44"/>
          <w:szCs w:val="44"/>
          <w:shd w:val="clear" w:color="auto" w:fill="FFFFFF"/>
        </w:rPr>
      </w:pPr>
      <w:r>
        <w:rPr>
          <w:rFonts w:ascii="宋体" w:hAnsi="宋体" w:cs="宋体"/>
          <w:b/>
          <w:bCs/>
          <w:kern w:val="0"/>
          <w:sz w:val="32"/>
          <w:szCs w:val="32"/>
          <w:u w:val="single"/>
        </w:rPr>
        <w:br w:type="page"/>
      </w:r>
    </w:p>
    <w:p>
      <w:pPr>
        <w:pStyle w:val="4"/>
        <w:spacing w:before="0" w:beforeAutospacing="0" w:after="0" w:afterAutospacing="0" w:line="586"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一次性告知书</w:t>
      </w:r>
    </w:p>
    <w:p>
      <w:pPr>
        <w:spacing w:line="586" w:lineRule="exact"/>
        <w:rPr>
          <w:rFonts w:ascii="仿宋" w:hAnsi="仿宋" w:eastAsia="仿宋" w:cs="仿宋"/>
          <w:szCs w:val="32"/>
        </w:rPr>
      </w:pPr>
    </w:p>
    <w:p>
      <w:pPr>
        <w:spacing w:line="586" w:lineRule="exact"/>
        <w:jc w:val="left"/>
        <w:rPr>
          <w:rFonts w:ascii="仿宋_GB2312" w:hAnsi="仿宋" w:eastAsia="仿宋_GB2312" w:cs="仿宋"/>
          <w:sz w:val="32"/>
          <w:szCs w:val="32"/>
        </w:rPr>
      </w:pPr>
      <w:r>
        <w:rPr>
          <w:rFonts w:hint="eastAsia" w:ascii="仿宋_GB2312" w:hAnsi="仿宋" w:eastAsia="仿宋_GB2312" w:cs="仿宋"/>
          <w:sz w:val="32"/>
          <w:szCs w:val="32"/>
        </w:rPr>
        <w:t>本审批机关就“</w:t>
      </w:r>
      <w:r>
        <w:rPr>
          <w:rFonts w:hint="eastAsia" w:ascii="仿宋_GB2312" w:hAnsi="微软雅黑" w:eastAsia="仿宋_GB2312"/>
          <w:color w:val="000000"/>
          <w:kern w:val="0"/>
          <w:sz w:val="32"/>
          <w:szCs w:val="32"/>
          <w:shd w:val="clear" w:color="auto" w:fill="FFFFFF"/>
        </w:rPr>
        <w:t>动物防疫条件合格证核发</w:t>
      </w:r>
      <w:r>
        <w:rPr>
          <w:rFonts w:hint="eastAsia" w:ascii="仿宋_GB2312" w:hAnsi="仿宋" w:eastAsia="仿宋_GB2312" w:cs="仿宋"/>
          <w:sz w:val="32"/>
          <w:szCs w:val="32"/>
        </w:rPr>
        <w:t>”</w:t>
      </w:r>
      <w:r>
        <w:rPr>
          <w:rFonts w:hint="eastAsia" w:ascii="仿宋_GB2312" w:hAnsi="微软雅黑" w:eastAsia="仿宋_GB2312"/>
          <w:color w:val="000000"/>
          <w:kern w:val="0"/>
          <w:sz w:val="32"/>
          <w:szCs w:val="32"/>
          <w:shd w:val="clear" w:color="auto" w:fill="FFFFFF"/>
        </w:rPr>
        <w:t>事项告知如下：</w:t>
      </w:r>
    </w:p>
    <w:p>
      <w:pPr>
        <w:spacing w:line="586" w:lineRule="exact"/>
        <w:ind w:firstLine="640" w:firstLineChars="200"/>
        <w:rPr>
          <w:rFonts w:ascii="黑体" w:hAnsi="黑体" w:eastAsia="黑体" w:cs="黑体"/>
          <w:sz w:val="32"/>
          <w:szCs w:val="32"/>
        </w:rPr>
      </w:pPr>
      <w:r>
        <w:rPr>
          <w:rFonts w:hint="eastAsia" w:ascii="黑体" w:hAnsi="黑体" w:eastAsia="黑体" w:cs="黑体"/>
          <w:sz w:val="32"/>
          <w:szCs w:val="32"/>
        </w:rPr>
        <w:t>一、改革方式</w:t>
      </w:r>
    </w:p>
    <w:p>
      <w:pPr>
        <w:spacing w:line="586"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实行告知承诺</w:t>
      </w:r>
    </w:p>
    <w:p>
      <w:pPr>
        <w:spacing w:line="586" w:lineRule="exact"/>
        <w:ind w:firstLine="640" w:firstLineChars="200"/>
        <w:rPr>
          <w:rFonts w:ascii="黑体" w:hAnsi="黑体" w:eastAsia="黑体" w:cs="黑体"/>
          <w:sz w:val="32"/>
          <w:szCs w:val="32"/>
        </w:rPr>
      </w:pPr>
      <w:r>
        <w:rPr>
          <w:rFonts w:hint="eastAsia" w:ascii="黑体" w:hAnsi="黑体" w:eastAsia="黑体" w:cs="黑体"/>
          <w:sz w:val="32"/>
          <w:szCs w:val="32"/>
        </w:rPr>
        <w:t>二、改革内容</w:t>
      </w:r>
    </w:p>
    <w:p>
      <w:pPr>
        <w:widowControl/>
        <w:spacing w:line="586"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根据《山西省人民政府关于进一步深化“证照分离”改革激发市场主体发展活力的通知》（晋政发〔2021〕43号）有关规定，对“动物防疫条件合格证核发”实行告知承诺。由县级审批机关一次性告知审批条件和需要提交的材料，申请人在规定的时间内提交的申请材料齐全、符合法定形式，且书面承诺申请材料与实际一致的，审批机关当场作出行政许可决定。</w:t>
      </w:r>
    </w:p>
    <w:p>
      <w:pPr>
        <w:spacing w:line="586" w:lineRule="exact"/>
        <w:ind w:firstLine="640" w:firstLineChars="200"/>
        <w:rPr>
          <w:rFonts w:ascii="黑体" w:hAnsi="黑体" w:eastAsia="黑体" w:cs="黑体"/>
          <w:sz w:val="32"/>
          <w:szCs w:val="32"/>
        </w:rPr>
      </w:pPr>
      <w:r>
        <w:rPr>
          <w:rFonts w:hint="eastAsia" w:ascii="黑体" w:hAnsi="黑体" w:eastAsia="黑体" w:cs="黑体"/>
          <w:sz w:val="32"/>
          <w:szCs w:val="32"/>
        </w:rPr>
        <w:t>三、法律依据</w:t>
      </w:r>
    </w:p>
    <w:p>
      <w:pPr>
        <w:widowControl/>
        <w:spacing w:line="586"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《中华人民共和国动物防疫法》</w:t>
      </w:r>
    </w:p>
    <w:p>
      <w:pPr>
        <w:spacing w:line="586" w:lineRule="exact"/>
        <w:ind w:firstLine="640" w:firstLineChars="200"/>
        <w:rPr>
          <w:rFonts w:ascii="仿宋_GB2312" w:hAnsi="黑体" w:eastAsia="仿宋_GB2312" w:cs="黑体"/>
          <w:sz w:val="32"/>
          <w:szCs w:val="32"/>
        </w:rPr>
      </w:pPr>
      <w:r>
        <w:rPr>
          <w:rFonts w:hint="eastAsia" w:ascii="仿宋_GB2312" w:hAnsi="微软雅黑" w:eastAsia="仿宋_GB2312"/>
          <w:color w:val="000000"/>
          <w:kern w:val="0"/>
          <w:sz w:val="32"/>
          <w:szCs w:val="32"/>
          <w:shd w:val="clear" w:color="auto" w:fill="FFFFFF"/>
        </w:rPr>
        <w:t>《动物防疫条件审查办法》</w:t>
      </w:r>
    </w:p>
    <w:p>
      <w:pPr>
        <w:spacing w:line="586" w:lineRule="exact"/>
        <w:ind w:firstLine="640" w:firstLineChars="200"/>
        <w:rPr>
          <w:rFonts w:ascii="仿宋_GB2312" w:hAnsi="仿宋" w:eastAsia="仿宋_GB2312" w:cs="仿宋"/>
          <w:sz w:val="32"/>
          <w:szCs w:val="32"/>
        </w:rPr>
      </w:pPr>
      <w:r>
        <w:rPr>
          <w:rFonts w:hint="eastAsia" w:ascii="黑体" w:hAnsi="黑体" w:eastAsia="黑体" w:cs="黑体"/>
          <w:sz w:val="32"/>
          <w:szCs w:val="32"/>
        </w:rPr>
        <w:t>四、法定条件</w:t>
      </w:r>
    </w:p>
    <w:p>
      <w:pPr>
        <w:widowControl/>
        <w:spacing w:line="586" w:lineRule="exact"/>
        <w:ind w:firstLine="640" w:firstLineChars="200"/>
        <w:rPr>
          <w:rFonts w:ascii="楷体_GB2312" w:hAnsi="微软雅黑" w:eastAsia="楷体_GB2312"/>
          <w:color w:val="000000"/>
          <w:kern w:val="0"/>
          <w:sz w:val="32"/>
          <w:szCs w:val="32"/>
          <w:shd w:val="clear" w:color="auto" w:fill="FFFFFF"/>
        </w:rPr>
      </w:pPr>
      <w:r>
        <w:rPr>
          <w:rFonts w:hint="eastAsia" w:ascii="楷体_GB2312" w:hAnsi="微软雅黑" w:eastAsia="楷体_GB2312"/>
          <w:color w:val="000000"/>
          <w:kern w:val="0"/>
          <w:sz w:val="32"/>
          <w:szCs w:val="32"/>
          <w:shd w:val="clear" w:color="auto" w:fill="FFFFFF"/>
        </w:rPr>
        <w:t>（一）动物饲养场、养殖小区应具备以下条件：</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1.选址。</w:t>
      </w:r>
      <w:r>
        <w:rPr>
          <w:rFonts w:hint="eastAsia" w:ascii="仿宋_GB2312" w:hAnsi="微软雅黑" w:eastAsia="仿宋_GB2312"/>
          <w:color w:val="000000"/>
          <w:kern w:val="0"/>
          <w:sz w:val="32"/>
          <w:szCs w:val="32"/>
          <w:shd w:val="clear" w:color="auto" w:fill="FFFFFF"/>
        </w:rPr>
        <w:t>取得发证机关同意通过的选址风险评估意见。</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2.布局。</w:t>
      </w:r>
      <w:r>
        <w:rPr>
          <w:rFonts w:hint="eastAsia" w:ascii="仿宋_GB2312" w:hAnsi="微软雅黑" w:eastAsia="仿宋_GB2312"/>
          <w:color w:val="000000"/>
          <w:kern w:val="0"/>
          <w:sz w:val="32"/>
          <w:szCs w:val="32"/>
          <w:shd w:val="clear" w:color="auto" w:fill="FFFFFF"/>
        </w:rPr>
        <w:t>场区周围建有围墙;场区出入口处设置与门同宽，长4米、深0.3米以上的消毒池;生产区与生活办公区分开，并有隔离设施;生产区入口处设置更衣消毒室，各养殖栋舍出入口设置消毒池或者消毒垫;生产区内清洁道、污染道分设;生产区内各养殖栋舍之间距离在5米以上或者有隔离设施。禽类饲养场、养殖小区内的孵化间与养殖区之间应当设置隔离设施，并配备种蛋熏蒸消毒设施，孵化间的流程应当单向，不得交叉或者回流。</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3.设施设备。</w:t>
      </w:r>
      <w:r>
        <w:rPr>
          <w:rFonts w:hint="eastAsia" w:ascii="仿宋_GB2312" w:hAnsi="微软雅黑" w:eastAsia="仿宋_GB2312"/>
          <w:color w:val="000000"/>
          <w:kern w:val="0"/>
          <w:sz w:val="32"/>
          <w:szCs w:val="32"/>
          <w:shd w:val="clear" w:color="auto" w:fill="FFFFFF"/>
        </w:rPr>
        <w:t>场区入口处配置消毒设备;生产区有良好的采光、通风设施设备;圈舍地面和墙壁选用适宜材料，以便清洗消毒;配备疫苗冷冻(冷藏)设备、消毒和诊疗等防疫设备的兽医室，或者有兽医机构为其提供相应服务;有与生产规模相适应的无害化处理、污水污物处理设施设备;有相对独立的引入动物隔离舍和患病动物隔离舍。</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4.人员制度。</w:t>
      </w:r>
      <w:r>
        <w:rPr>
          <w:rFonts w:hint="eastAsia" w:ascii="仿宋_GB2312" w:hAnsi="微软雅黑" w:eastAsia="仿宋_GB2312"/>
          <w:color w:val="000000"/>
          <w:kern w:val="0"/>
          <w:sz w:val="32"/>
          <w:szCs w:val="32"/>
          <w:shd w:val="clear" w:color="auto" w:fill="FFFFFF"/>
        </w:rPr>
        <w:t>应当有与其养殖规模相适应的执业兽医或者乡村兽医。患有相关</w:t>
      </w:r>
      <w:r>
        <w:fldChar w:fldCharType="begin"/>
      </w:r>
      <w:r>
        <w:instrText xml:space="preserve"> HYPERLINK "https://baike.so.com/doc/6748508-6963054.html" \t "/home/baixin/Documents\x/_blank" </w:instrText>
      </w:r>
      <w:r>
        <w:fldChar w:fldCharType="separate"/>
      </w:r>
      <w:r>
        <w:rPr>
          <w:rFonts w:hint="eastAsia" w:ascii="仿宋_GB2312" w:hAnsi="微软雅黑" w:eastAsia="仿宋_GB2312"/>
          <w:color w:val="000000"/>
          <w:kern w:val="0"/>
          <w:sz w:val="32"/>
          <w:szCs w:val="32"/>
          <w:shd w:val="clear" w:color="auto" w:fill="FFFFFF"/>
        </w:rPr>
        <w:t>人畜共患传染病</w:t>
      </w:r>
      <w:r>
        <w:rPr>
          <w:rFonts w:hint="eastAsia" w:ascii="仿宋_GB2312" w:hAnsi="微软雅黑" w:eastAsia="仿宋_GB2312"/>
          <w:color w:val="000000"/>
          <w:kern w:val="0"/>
          <w:sz w:val="32"/>
          <w:szCs w:val="32"/>
          <w:shd w:val="clear" w:color="auto" w:fill="FFFFFF"/>
        </w:rPr>
        <w:fldChar w:fldCharType="end"/>
      </w:r>
      <w:r>
        <w:rPr>
          <w:rFonts w:hint="eastAsia" w:ascii="仿宋_GB2312" w:hAnsi="微软雅黑" w:eastAsia="仿宋_GB2312"/>
          <w:color w:val="000000"/>
          <w:kern w:val="0"/>
          <w:sz w:val="32"/>
          <w:szCs w:val="32"/>
          <w:shd w:val="clear" w:color="auto" w:fill="FFFFFF"/>
        </w:rPr>
        <w:t>的人员不得从事动物饲养工作；应当按规定建立免疫、用药、检疫申报、疫情报告、消毒、无害化处理、畜禽标识等制度及养殖档案。</w:t>
      </w:r>
    </w:p>
    <w:p>
      <w:pPr>
        <w:widowControl/>
        <w:spacing w:line="586" w:lineRule="exact"/>
        <w:ind w:firstLine="640" w:firstLineChars="200"/>
        <w:rPr>
          <w:rFonts w:ascii="仿宋_GB2312" w:hAnsi="仿宋" w:eastAsia="仿宋_GB2312"/>
          <w:sz w:val="32"/>
          <w:szCs w:val="32"/>
        </w:rPr>
      </w:pPr>
      <w:r>
        <w:rPr>
          <w:rFonts w:hint="eastAsia" w:ascii="仿宋_GB2312" w:hAnsi="微软雅黑" w:eastAsia="仿宋_GB2312"/>
          <w:color w:val="000000"/>
          <w:kern w:val="0"/>
          <w:sz w:val="32"/>
          <w:szCs w:val="32"/>
          <w:shd w:val="clear" w:color="auto" w:fill="FFFFFF"/>
        </w:rPr>
        <w:t>种畜禽场除符合以上第1、2、3、4条规定外，还应当符合下列条件:有必要的防鼠、防鸟、防虫设施或者措施;有国家规定的动物疫病的净化制度;根据需要，种畜场还应当设置单独的动物精液、卵、胚胎采集等区域。</w:t>
      </w:r>
    </w:p>
    <w:p>
      <w:pPr>
        <w:widowControl/>
        <w:spacing w:line="586" w:lineRule="exact"/>
        <w:ind w:firstLine="640" w:firstLineChars="200"/>
        <w:rPr>
          <w:rFonts w:ascii="楷体_GB2312" w:hAnsi="微软雅黑" w:eastAsia="楷体_GB2312"/>
          <w:color w:val="000000"/>
          <w:kern w:val="0"/>
          <w:sz w:val="32"/>
          <w:szCs w:val="32"/>
          <w:shd w:val="clear" w:color="auto" w:fill="FFFFFF"/>
        </w:rPr>
      </w:pPr>
      <w:r>
        <w:rPr>
          <w:rFonts w:hint="eastAsia" w:ascii="楷体_GB2312" w:hAnsi="微软雅黑" w:eastAsia="楷体_GB2312"/>
          <w:color w:val="000000"/>
          <w:kern w:val="0"/>
          <w:sz w:val="32"/>
          <w:szCs w:val="32"/>
          <w:shd w:val="clear" w:color="auto" w:fill="FFFFFF"/>
        </w:rPr>
        <w:t>（二）动物屠宰加工场所应具备以下条件：</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1.选址。</w:t>
      </w:r>
      <w:r>
        <w:rPr>
          <w:rFonts w:hint="eastAsia" w:ascii="仿宋_GB2312" w:hAnsi="微软雅黑" w:eastAsia="仿宋_GB2312"/>
          <w:color w:val="000000"/>
          <w:kern w:val="0"/>
          <w:sz w:val="32"/>
          <w:szCs w:val="32"/>
          <w:shd w:val="clear" w:color="auto" w:fill="FFFFFF"/>
        </w:rPr>
        <w:t>取得发证机关同意通过的选址风险评估意见。</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2.布局。</w:t>
      </w:r>
      <w:r>
        <w:rPr>
          <w:rFonts w:hint="eastAsia" w:ascii="仿宋_GB2312" w:hAnsi="微软雅黑" w:eastAsia="仿宋_GB2312"/>
          <w:color w:val="000000"/>
          <w:kern w:val="0"/>
          <w:sz w:val="32"/>
          <w:szCs w:val="32"/>
          <w:shd w:val="clear" w:color="auto" w:fill="FFFFFF"/>
        </w:rPr>
        <w:t>场区周围建有围墙；运输动物车辆出入口设置与门同宽，长4米、深0.3米以上的消毒池；生产区与生活办公区分开，并有隔离设施；入场动物卸载区域有固定的车辆消毒场地，并配有车辆清洗、消毒设备；动物入场口和动物产品出场口应当分别设置；屠宰加工间入口设置人员更衣消毒室；有与屠宰规模相适应的独立检疫室、办公室和休息室；有待宰圈、患病动物隔离观察圈、急宰间；加工原毛、生皮、绒、骨、角的，还应当设置封闭式熏蒸消毒间。</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3.设施设备。</w:t>
      </w:r>
      <w:r>
        <w:rPr>
          <w:rFonts w:hint="eastAsia" w:ascii="仿宋_GB2312" w:hAnsi="微软雅黑" w:eastAsia="仿宋_GB2312"/>
          <w:color w:val="000000"/>
          <w:kern w:val="0"/>
          <w:sz w:val="32"/>
          <w:szCs w:val="32"/>
          <w:shd w:val="clear" w:color="auto" w:fill="FFFFFF"/>
        </w:rPr>
        <w:t>动物装卸台配备照度不小于300Lx的照明设备；生产区有良好的采光设备，地面、操作台、墙壁、天棚应当耐腐蚀、不吸潮、易清洗；屠宰间配备检疫操作台和照度不小于500Lx的照明设备；有与生产规模相适应的无害化处理、污水污物处理设施设备。</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4.制度。</w:t>
      </w:r>
      <w:r>
        <w:rPr>
          <w:rFonts w:hint="eastAsia" w:ascii="仿宋_GB2312" w:hAnsi="微软雅黑" w:eastAsia="仿宋_GB2312"/>
          <w:color w:val="000000"/>
          <w:kern w:val="0"/>
          <w:sz w:val="32"/>
          <w:szCs w:val="32"/>
          <w:shd w:val="clear" w:color="auto" w:fill="FFFFFF"/>
        </w:rPr>
        <w:t>动物屠宰加工场所应当建立动物入场和动物产品出场登记、检疫申报、疫情报告、消毒、无害化处理制度。</w:t>
      </w:r>
    </w:p>
    <w:p>
      <w:pPr>
        <w:widowControl/>
        <w:spacing w:line="586" w:lineRule="exact"/>
        <w:ind w:firstLine="640" w:firstLineChars="200"/>
        <w:rPr>
          <w:rFonts w:ascii="楷体_GB2312" w:hAnsi="微软雅黑" w:eastAsia="楷体_GB2312"/>
          <w:color w:val="000000"/>
          <w:kern w:val="0"/>
          <w:sz w:val="32"/>
          <w:szCs w:val="32"/>
          <w:shd w:val="clear" w:color="auto" w:fill="FFFFFF"/>
        </w:rPr>
      </w:pPr>
      <w:r>
        <w:rPr>
          <w:rFonts w:hint="eastAsia" w:ascii="楷体_GB2312" w:hAnsi="微软雅黑" w:eastAsia="楷体_GB2312"/>
          <w:color w:val="000000"/>
          <w:kern w:val="0"/>
          <w:sz w:val="32"/>
          <w:szCs w:val="32"/>
          <w:shd w:val="clear" w:color="auto" w:fill="FFFFFF"/>
        </w:rPr>
        <w:t>（三）动物隔离场所应具备以下条件：</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1.选址。</w:t>
      </w:r>
      <w:r>
        <w:rPr>
          <w:rFonts w:hint="eastAsia" w:ascii="仿宋_GB2312" w:hAnsi="微软雅黑" w:eastAsia="仿宋_GB2312"/>
          <w:color w:val="000000"/>
          <w:kern w:val="0"/>
          <w:sz w:val="32"/>
          <w:szCs w:val="32"/>
          <w:shd w:val="clear" w:color="auto" w:fill="FFFFFF"/>
        </w:rPr>
        <w:t>取得发证机关同意通过的选址风险评估意见。</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2.布局。</w:t>
      </w:r>
      <w:r>
        <w:rPr>
          <w:rFonts w:hint="eastAsia" w:ascii="仿宋_GB2312" w:hAnsi="微软雅黑" w:eastAsia="仿宋_GB2312"/>
          <w:color w:val="000000"/>
          <w:kern w:val="0"/>
          <w:sz w:val="32"/>
          <w:szCs w:val="32"/>
          <w:shd w:val="clear" w:color="auto" w:fill="FFFFFF"/>
        </w:rPr>
        <w:t>场区周围有围墙;场区出入口处设置与门同宽，长4米、深0.3米以上的消毒池;饲养区与生活办公区分开，并有隔离设施;有配备消毒、诊疗和检测等防疫设备的兽医室;饲养区内清洁道、污染道分设;饲养区入口设置人员更衣消毒室。</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3.设施设备。</w:t>
      </w:r>
      <w:r>
        <w:rPr>
          <w:rFonts w:hint="eastAsia" w:ascii="仿宋_GB2312" w:hAnsi="微软雅黑" w:eastAsia="仿宋_GB2312"/>
          <w:color w:val="000000"/>
          <w:kern w:val="0"/>
          <w:sz w:val="32"/>
          <w:szCs w:val="32"/>
          <w:shd w:val="clear" w:color="auto" w:fill="FFFFFF"/>
        </w:rPr>
        <w:t>场区出入口处配置消毒设备;有无害化处理、污水污物处理设施设备。</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4.人员制度。</w:t>
      </w:r>
      <w:r>
        <w:rPr>
          <w:rFonts w:hint="eastAsia" w:ascii="仿宋_GB2312" w:hAnsi="微软雅黑" w:eastAsia="仿宋_GB2312"/>
          <w:color w:val="000000"/>
          <w:kern w:val="0"/>
          <w:sz w:val="32"/>
          <w:szCs w:val="32"/>
          <w:shd w:val="clear" w:color="auto" w:fill="FFFFFF"/>
        </w:rPr>
        <w:t>应当配备与其规模相适应的执业兽医。患有相</w:t>
      </w:r>
    </w:p>
    <w:p>
      <w:pPr>
        <w:widowControl/>
        <w:spacing w:line="586" w:lineRule="exact"/>
        <w:rPr>
          <w:rFonts w:hint="eastAsia" w:ascii="仿宋_GB2312" w:hAnsi="microsoft yahei" w:eastAsia="仿宋_GB2312" w:cs="microsoft yahei"/>
          <w:color w:val="000000"/>
          <w:sz w:val="32"/>
          <w:szCs w:val="32"/>
        </w:rPr>
      </w:pPr>
      <w:r>
        <w:rPr>
          <w:rFonts w:hint="eastAsia" w:ascii="仿宋_GB2312" w:hAnsi="微软雅黑" w:eastAsia="仿宋_GB2312"/>
          <w:color w:val="000000"/>
          <w:kern w:val="0"/>
          <w:sz w:val="32"/>
          <w:szCs w:val="32"/>
          <w:shd w:val="clear" w:color="auto" w:fill="FFFFFF"/>
        </w:rPr>
        <w:t>关人畜共患传染病的人员不得从事动物饲养工作；应当建立动物和动物产品进出登记、免疫、用药、消毒、疫情报告、无害化处理等制度。</w:t>
      </w:r>
      <w:bookmarkStart w:id="0" w:name="3293264-3469141-5"/>
      <w:bookmarkEnd w:id="0"/>
      <w:r>
        <w:rPr>
          <w:rFonts w:hint="eastAsia" w:ascii="仿宋_GB2312" w:hAnsi="simsun" w:eastAsia="仿宋_GB2312" w:cs="simsun"/>
          <w:color w:val="319818"/>
          <w:sz w:val="32"/>
          <w:szCs w:val="32"/>
          <w:shd w:val="clear" w:color="auto" w:fill="FFFFFF"/>
        </w:rPr>
        <w:fldChar w:fldCharType="begin"/>
      </w:r>
      <w:r>
        <w:rPr>
          <w:rFonts w:hint="eastAsia" w:ascii="仿宋_GB2312" w:hAnsi="simsun" w:eastAsia="仿宋_GB2312" w:cs="simsun"/>
          <w:color w:val="319818"/>
          <w:sz w:val="32"/>
          <w:szCs w:val="32"/>
          <w:shd w:val="clear" w:color="auto" w:fill="FFFFFF"/>
        </w:rPr>
        <w:instrText xml:space="preserve"> HYPERLINK "https://baike.so.com/create/edit/?eid=3293264&amp;sid=3469141&amp;secid=5" </w:instrText>
      </w:r>
      <w:r>
        <w:rPr>
          <w:rFonts w:hint="eastAsia" w:ascii="仿宋_GB2312" w:hAnsi="simsun" w:eastAsia="仿宋_GB2312" w:cs="simsun"/>
          <w:color w:val="319818"/>
          <w:sz w:val="32"/>
          <w:szCs w:val="32"/>
          <w:shd w:val="clear" w:color="auto" w:fill="FFFFFF"/>
        </w:rPr>
        <w:fldChar w:fldCharType="end"/>
      </w:r>
    </w:p>
    <w:p>
      <w:pPr>
        <w:widowControl/>
        <w:spacing w:line="586" w:lineRule="exact"/>
        <w:ind w:firstLine="640" w:firstLineChars="200"/>
        <w:rPr>
          <w:rFonts w:ascii="楷体_GB2312" w:hAnsi="微软雅黑" w:eastAsia="楷体_GB2312"/>
          <w:color w:val="000000"/>
          <w:kern w:val="0"/>
          <w:sz w:val="32"/>
          <w:szCs w:val="32"/>
          <w:shd w:val="clear" w:color="auto" w:fill="FFFFFF"/>
        </w:rPr>
      </w:pPr>
      <w:r>
        <w:rPr>
          <w:rFonts w:hint="eastAsia" w:ascii="楷体_GB2312" w:hAnsi="微软雅黑" w:eastAsia="楷体_GB2312"/>
          <w:color w:val="000000"/>
          <w:kern w:val="0"/>
          <w:sz w:val="32"/>
          <w:szCs w:val="32"/>
          <w:shd w:val="clear" w:color="auto" w:fill="FFFFFF"/>
        </w:rPr>
        <w:t>（四）动物和动物产品无害化处理场所应具备以下条件：</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1.选址。</w:t>
      </w:r>
      <w:r>
        <w:rPr>
          <w:rFonts w:hint="eastAsia" w:ascii="仿宋_GB2312" w:hAnsi="微软雅黑" w:eastAsia="仿宋_GB2312"/>
          <w:color w:val="000000"/>
          <w:kern w:val="0"/>
          <w:sz w:val="32"/>
          <w:szCs w:val="32"/>
          <w:shd w:val="clear" w:color="auto" w:fill="FFFFFF"/>
        </w:rPr>
        <w:t>取得发证机关同意通过的选址风险评估意见。</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2.布局。</w:t>
      </w:r>
      <w:r>
        <w:rPr>
          <w:rFonts w:hint="eastAsia" w:ascii="仿宋_GB2312" w:hAnsi="微软雅黑" w:eastAsia="仿宋_GB2312"/>
          <w:color w:val="000000"/>
          <w:kern w:val="0"/>
          <w:sz w:val="32"/>
          <w:szCs w:val="32"/>
          <w:shd w:val="clear" w:color="auto" w:fill="FFFFFF"/>
        </w:rPr>
        <w:t>场区周围建有围墙;场区出入口处设置与门同宽，长4米、深0.3米以上的消毒池，并设有单独的人员消毒通道;无害化处理区与生活办公区分开，并有隔离设施;无害化处理区内设置染疫动物扑杀间、无害化处理间、冷库等;动物扑杀间、无害化处理间入口处设置人员更衣室，出口处设置消毒室。</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3.设施设备。</w:t>
      </w:r>
      <w:r>
        <w:rPr>
          <w:rFonts w:hint="eastAsia" w:ascii="仿宋_GB2312" w:hAnsi="微软雅黑" w:eastAsia="仿宋_GB2312"/>
          <w:color w:val="000000"/>
          <w:kern w:val="0"/>
          <w:sz w:val="32"/>
          <w:szCs w:val="32"/>
          <w:shd w:val="clear" w:color="auto" w:fill="FFFFFF"/>
        </w:rPr>
        <w:t>配置机动消毒设备;动物扑杀间、无害化处理间等配备相应规模的无害化处理、污水污物处理设施设备;有运输动物和动物产品的专用密闭车辆。</w:t>
      </w:r>
    </w:p>
    <w:p>
      <w:pPr>
        <w:widowControl/>
        <w:spacing w:line="586" w:lineRule="exact"/>
        <w:ind w:firstLine="642"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b/>
          <w:color w:val="000000"/>
          <w:kern w:val="0"/>
          <w:sz w:val="32"/>
          <w:szCs w:val="32"/>
          <w:shd w:val="clear" w:color="auto" w:fill="FFFFFF"/>
        </w:rPr>
        <w:t>4</w:t>
      </w:r>
      <w:r>
        <w:rPr>
          <w:rFonts w:hint="eastAsia" w:ascii="仿宋_GB2312" w:hAnsi="微软雅黑" w:eastAsia="仿宋_GB2312"/>
          <w:b/>
          <w:color w:val="000000"/>
          <w:kern w:val="0"/>
          <w:sz w:val="32"/>
          <w:szCs w:val="32"/>
          <w:shd w:val="clear" w:color="auto" w:fill="FFFFFF"/>
          <w:lang w:val="en"/>
        </w:rPr>
        <w:t>.</w:t>
      </w:r>
      <w:r>
        <w:rPr>
          <w:rFonts w:hint="eastAsia" w:ascii="仿宋_GB2312" w:hAnsi="微软雅黑" w:eastAsia="仿宋_GB2312"/>
          <w:b/>
          <w:color w:val="000000"/>
          <w:kern w:val="0"/>
          <w:sz w:val="32"/>
          <w:szCs w:val="32"/>
          <w:shd w:val="clear" w:color="auto" w:fill="FFFFFF"/>
        </w:rPr>
        <w:t>制度。</w:t>
      </w:r>
      <w:r>
        <w:rPr>
          <w:rFonts w:hint="eastAsia" w:ascii="仿宋_GB2312" w:hAnsi="微软雅黑" w:eastAsia="仿宋_GB2312"/>
          <w:color w:val="000000"/>
          <w:kern w:val="0"/>
          <w:sz w:val="32"/>
          <w:szCs w:val="32"/>
          <w:shd w:val="clear" w:color="auto" w:fill="FFFFFF"/>
        </w:rPr>
        <w:t>应当建立病害动物和动物产品入场登记、消毒、无害化处理后的物品流向登记、人员防护等制度。</w:t>
      </w:r>
    </w:p>
    <w:p>
      <w:pPr>
        <w:widowControl/>
        <w:spacing w:line="586" w:lineRule="exact"/>
        <w:ind w:firstLine="664" w:firstLineChars="200"/>
        <w:rPr>
          <w:rFonts w:ascii="仿宋_GB2312" w:hAnsi="微软雅黑" w:eastAsia="仿宋_GB2312"/>
          <w:color w:val="000000"/>
          <w:spacing w:val="6"/>
          <w:kern w:val="0"/>
          <w:sz w:val="32"/>
          <w:szCs w:val="32"/>
          <w:shd w:val="clear" w:color="auto" w:fill="FFFFFF"/>
        </w:rPr>
      </w:pPr>
      <w:r>
        <w:rPr>
          <w:rFonts w:hint="eastAsia" w:ascii="仿宋_GB2312" w:hAnsi="微软雅黑" w:eastAsia="仿宋_GB2312"/>
          <w:color w:val="000000"/>
          <w:spacing w:val="6"/>
          <w:kern w:val="0"/>
          <w:sz w:val="32"/>
          <w:szCs w:val="32"/>
          <w:shd w:val="clear" w:color="auto" w:fill="FFFFFF"/>
        </w:rPr>
        <w:t>动物和动物产品无害化处理场所除具备以上条件外，还应当具有病原检测设备、检测能力和符合动物防疫要求的专用运输车辆。</w:t>
      </w:r>
    </w:p>
    <w:p>
      <w:pPr>
        <w:widowControl/>
        <w:spacing w:line="586" w:lineRule="exact"/>
        <w:ind w:firstLine="640" w:firstLineChars="200"/>
        <w:rPr>
          <w:rFonts w:ascii="楷体_GB2312" w:hAnsi="微软雅黑" w:eastAsia="楷体_GB2312"/>
          <w:color w:val="000000"/>
          <w:kern w:val="0"/>
          <w:sz w:val="32"/>
          <w:szCs w:val="32"/>
          <w:shd w:val="clear" w:color="auto" w:fill="FFFFFF"/>
        </w:rPr>
      </w:pPr>
      <w:r>
        <w:rPr>
          <w:rFonts w:hint="eastAsia" w:ascii="楷体_GB2312" w:hAnsi="微软雅黑" w:eastAsia="楷体_GB2312"/>
          <w:color w:val="000000"/>
          <w:kern w:val="0"/>
          <w:sz w:val="32"/>
          <w:szCs w:val="32"/>
          <w:shd w:val="clear" w:color="auto" w:fill="FFFFFF"/>
        </w:rPr>
        <w:t>（五）其他情形：</w:t>
      </w:r>
    </w:p>
    <w:p>
      <w:pPr>
        <w:pStyle w:val="4"/>
        <w:shd w:val="clear" w:color="auto" w:fill="FFFFFF"/>
        <w:spacing w:before="0" w:beforeAutospacing="0" w:after="0" w:afterAutospacing="0" w:line="586" w:lineRule="exact"/>
        <w:ind w:firstLine="616" w:firstLineChars="200"/>
        <w:jc w:val="both"/>
        <w:rPr>
          <w:rFonts w:ascii="仿宋_GB2312" w:hAnsi="仿宋" w:eastAsia="仿宋_GB2312" w:cs="仿宋"/>
          <w:spacing w:val="-6"/>
          <w:sz w:val="32"/>
          <w:szCs w:val="32"/>
        </w:rPr>
      </w:pPr>
      <w:r>
        <w:rPr>
          <w:rFonts w:hint="eastAsia" w:ascii="仿宋_GB2312" w:hAnsi="微软雅黑" w:eastAsia="仿宋_GB2312"/>
          <w:color w:val="000000"/>
          <w:spacing w:val="-6"/>
          <w:sz w:val="32"/>
          <w:szCs w:val="32"/>
          <w:shd w:val="clear" w:color="auto" w:fill="FFFFFF"/>
        </w:rPr>
        <w:t>申请人在取得《动物防疫条件合格证》后，变更场址或者经营范围的，应当重新申请办理《动物防疫条件合格证》，同时交回原《动物防疫条件合格证》，由原发证机关予以注销；变更布局、设施设备和制度，可能引起动物防疫条件发生变化的，应当提前30日向原发证机关报告，发证机关应当在20日内完成审查，并将审查结果通知申请人；变更单位名称或者其负责人的，应当在变更后15日内持有效证明申请变更《动物防疫条件合格证》；动物饲养场和隔离场所、动物屠宰加工场所、动物和动物产品无害化处理场所以及经营动物和动物产品的集贸市场，应当在每年一月底前将上一年的动物防疫条件情况和防疫制度执行情况向发证机关报告；禁止转让、伪造或者变造《动物防疫条件合格证》；《动物防疫条件合格证》丢失或者损毁的，应当在十五日内向原发证机关申请补发。</w:t>
      </w:r>
    </w:p>
    <w:p>
      <w:pPr>
        <w:widowControl/>
        <w:spacing w:line="586" w:lineRule="exact"/>
        <w:ind w:firstLine="640" w:firstLineChars="200"/>
        <w:rPr>
          <w:rFonts w:ascii="黑体" w:hAnsi="黑体" w:eastAsia="黑体"/>
          <w:color w:val="000000"/>
          <w:kern w:val="0"/>
          <w:sz w:val="32"/>
          <w:szCs w:val="32"/>
          <w:shd w:val="clear" w:color="auto" w:fill="FFFFFF"/>
        </w:rPr>
      </w:pPr>
      <w:r>
        <w:rPr>
          <w:rFonts w:hint="eastAsia" w:ascii="黑体" w:hAnsi="黑体" w:eastAsia="黑体"/>
          <w:color w:val="000000"/>
          <w:kern w:val="0"/>
          <w:sz w:val="32"/>
          <w:szCs w:val="32"/>
          <w:shd w:val="clear" w:color="auto" w:fill="FFFFFF"/>
        </w:rPr>
        <w:t>五、适用范围</w:t>
      </w:r>
    </w:p>
    <w:p>
      <w:pPr>
        <w:pStyle w:val="4"/>
        <w:shd w:val="clear" w:color="auto" w:fill="FFFFFF"/>
        <w:spacing w:before="0" w:beforeAutospacing="0" w:after="0" w:afterAutospacing="0" w:line="586" w:lineRule="exact"/>
        <w:ind w:firstLine="640" w:firstLineChars="200"/>
        <w:rPr>
          <w:rFonts w:ascii="仿宋_GB2312" w:hAnsi="黑体" w:eastAsia="仿宋_GB2312" w:cs="黑体"/>
          <w:sz w:val="32"/>
          <w:szCs w:val="32"/>
        </w:rPr>
      </w:pPr>
      <w:r>
        <w:rPr>
          <w:rFonts w:hint="eastAsia" w:ascii="仿宋_GB2312" w:hAnsi="微软雅黑" w:eastAsia="仿宋_GB2312"/>
          <w:color w:val="000000"/>
          <w:sz w:val="32"/>
          <w:szCs w:val="32"/>
          <w:shd w:val="clear" w:color="auto" w:fill="FFFFFF"/>
        </w:rPr>
        <w:t>“动物防疫条件合格证核发”事项实行告知承诺一次性告知书明确了法律依据、法定条件、材料要求等内容，适用对象为申请的单位、企业、社会组织。</w:t>
      </w:r>
    </w:p>
    <w:p>
      <w:pPr>
        <w:widowControl/>
        <w:spacing w:line="586" w:lineRule="exact"/>
        <w:ind w:firstLine="640" w:firstLineChars="200"/>
        <w:rPr>
          <w:rFonts w:ascii="黑体" w:hAnsi="黑体" w:eastAsia="黑体" w:cs="黑体"/>
          <w:sz w:val="32"/>
          <w:szCs w:val="32"/>
        </w:rPr>
      </w:pPr>
      <w:r>
        <w:rPr>
          <w:rFonts w:hint="eastAsia" w:ascii="黑体" w:hAnsi="黑体" w:eastAsia="黑体" w:cs="黑体"/>
          <w:sz w:val="32"/>
          <w:szCs w:val="32"/>
        </w:rPr>
        <w:t>六、材料要求</w:t>
      </w:r>
    </w:p>
    <w:p>
      <w:pPr>
        <w:spacing w:line="586"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以下材料审批机关可在线获取的不再要求申请人提供。</w:t>
      </w:r>
    </w:p>
    <w:p>
      <w:pPr>
        <w:tabs>
          <w:tab w:val="left" w:pos="1701"/>
        </w:tabs>
        <w:spacing w:line="586" w:lineRule="exact"/>
        <w:ind w:firstLine="640" w:firstLineChars="200"/>
        <w:rPr>
          <w:rFonts w:ascii="仿宋_GB2312" w:hAnsi="微软雅黑" w:eastAsia="仿宋_GB2312"/>
          <w:color w:val="000000"/>
          <w:kern w:val="0"/>
          <w:sz w:val="32"/>
          <w:szCs w:val="32"/>
          <w:shd w:val="clear" w:color="auto" w:fill="FFFFFF"/>
        </w:rPr>
      </w:pPr>
      <w:r>
        <w:rPr>
          <w:rFonts w:ascii="仿宋_GB2312" w:hAnsi="微软雅黑" w:eastAsia="仿宋_GB2312"/>
          <w:color w:val="000000"/>
          <w:kern w:val="0"/>
          <w:sz w:val="32"/>
          <w:szCs w:val="32"/>
          <w:shd w:val="clear" w:color="auto" w:fill="FFFFFF"/>
        </w:rPr>
        <w:t>（一）</w:t>
      </w:r>
      <w:r>
        <w:rPr>
          <w:rFonts w:hint="eastAsia" w:ascii="仿宋_GB2312" w:hAnsi="微软雅黑" w:eastAsia="仿宋_GB2312"/>
          <w:color w:val="000000"/>
          <w:kern w:val="0"/>
          <w:sz w:val="32"/>
          <w:szCs w:val="32"/>
          <w:shd w:val="clear" w:color="auto" w:fill="FFFFFF"/>
        </w:rPr>
        <w:t>《动物防疫条件合格证》申请表；</w:t>
      </w:r>
    </w:p>
    <w:p>
      <w:pPr>
        <w:spacing w:line="586"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（二）场所地理位置图、各功能区布局平面图;</w:t>
      </w:r>
    </w:p>
    <w:p>
      <w:pPr>
        <w:widowControl/>
        <w:spacing w:line="586" w:lineRule="exact"/>
        <w:ind w:firstLine="640" w:firstLineChars="200"/>
        <w:jc w:val="left"/>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（三）设施设备清单;</w:t>
      </w:r>
    </w:p>
    <w:p>
      <w:pPr>
        <w:widowControl/>
        <w:spacing w:line="586" w:lineRule="exact"/>
        <w:ind w:firstLine="640" w:firstLineChars="200"/>
        <w:jc w:val="left"/>
        <w:rPr>
          <w:rFonts w:ascii="仿宋_GB2312" w:hAnsi="微软雅黑" w:eastAsia="仿宋_GB2312"/>
          <w:color w:val="000000"/>
          <w:kern w:val="0"/>
          <w:sz w:val="32"/>
          <w:szCs w:val="32"/>
          <w:shd w:val="clear" w:color="auto" w:fill="FFFFFF"/>
        </w:rPr>
      </w:pPr>
      <w:r>
        <w:rPr>
          <w:rFonts w:ascii="仿宋_GB2312" w:hAnsi="微软雅黑" w:eastAsia="仿宋_GB2312"/>
          <w:color w:val="000000"/>
          <w:kern w:val="0"/>
          <w:sz w:val="32"/>
          <w:szCs w:val="32"/>
          <w:shd w:val="clear" w:color="auto" w:fill="FFFFFF"/>
        </w:rPr>
        <w:t>（四）管理制度文本；</w:t>
      </w:r>
    </w:p>
    <w:p>
      <w:pPr>
        <w:widowControl/>
        <w:spacing w:line="586" w:lineRule="exact"/>
        <w:ind w:firstLine="640" w:firstLineChars="200"/>
        <w:jc w:val="left"/>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（五）人员情况。</w:t>
      </w:r>
    </w:p>
    <w:p>
      <w:pPr>
        <w:adjustRightInd w:val="0"/>
        <w:spacing w:line="586" w:lineRule="exact"/>
        <w:ind w:firstLine="640" w:firstLineChars="200"/>
        <w:rPr>
          <w:rFonts w:ascii="黑体" w:hAnsi="黑体" w:eastAsia="黑体" w:cs="宋体"/>
          <w:kern w:val="0"/>
          <w:sz w:val="32"/>
          <w:szCs w:val="32"/>
        </w:rPr>
      </w:pPr>
      <w:r>
        <w:rPr>
          <w:rFonts w:hint="eastAsia" w:ascii="黑体" w:hAnsi="黑体" w:eastAsia="黑体" w:cs="黑体"/>
          <w:kern w:val="0"/>
          <w:sz w:val="32"/>
          <w:szCs w:val="32"/>
        </w:rPr>
        <w:t>七、程序环节</w:t>
      </w:r>
    </w:p>
    <w:p>
      <w:pPr>
        <w:adjustRightInd w:val="0"/>
        <w:snapToGrid w:val="0"/>
        <w:spacing w:line="586" w:lineRule="exact"/>
        <w:ind w:firstLine="602" w:firstLineChars="200"/>
        <w:rPr>
          <w:rFonts w:ascii="仿宋_GB2312" w:eastAsia="仿宋_GB2312"/>
          <w:spacing w:val="-6"/>
          <w:w w:val="98"/>
          <w:kern w:val="0"/>
          <w:sz w:val="32"/>
          <w:szCs w:val="32"/>
        </w:rPr>
      </w:pPr>
      <w:r>
        <w:rPr>
          <w:rFonts w:hint="eastAsia" w:ascii="仿宋_GB2312" w:hAnsi="仿宋" w:eastAsia="仿宋_GB2312"/>
          <w:spacing w:val="-6"/>
          <w:w w:val="98"/>
          <w:kern w:val="0"/>
          <w:sz w:val="32"/>
          <w:szCs w:val="32"/>
        </w:rPr>
        <w:t>（一）</w:t>
      </w:r>
      <w:r>
        <w:rPr>
          <w:rFonts w:hint="eastAsia" w:ascii="仿宋_GB2312" w:hAnsi="仿宋" w:eastAsia="仿宋_GB2312"/>
          <w:spacing w:val="-6"/>
          <w:w w:val="98"/>
          <w:sz w:val="32"/>
          <w:szCs w:val="32"/>
        </w:rPr>
        <w:t>审批机关一次性告知申请人审批条件和需要提交的材料</w:t>
      </w:r>
      <w:r>
        <w:rPr>
          <w:rFonts w:hint="eastAsia" w:ascii="仿宋_GB2312" w:hAnsi="仿宋_GB2312" w:eastAsia="仿宋_GB2312" w:cs="仿宋_GB2312"/>
          <w:spacing w:val="-6"/>
          <w:w w:val="98"/>
          <w:sz w:val="32"/>
          <w:szCs w:val="32"/>
          <w:shd w:val="clear" w:color="auto" w:fill="FFFFFF"/>
        </w:rPr>
        <w:t>；</w:t>
      </w:r>
    </w:p>
    <w:p>
      <w:pPr>
        <w:adjustRightInd w:val="0"/>
        <w:snapToGrid w:val="0"/>
        <w:spacing w:line="586" w:lineRule="exact"/>
        <w:ind w:firstLine="640" w:firstLineChars="200"/>
        <w:rPr>
          <w:rFonts w:ascii="仿宋_GB2312" w:hAnsi="仿宋" w:eastAsia="仿宋_GB2312"/>
          <w:sz w:val="32"/>
          <w:szCs w:val="32"/>
        </w:rPr>
      </w:pPr>
      <w:r>
        <w:rPr>
          <w:rFonts w:hint="eastAsia" w:ascii="仿宋_GB2312" w:hAnsi="仿宋" w:eastAsia="仿宋_GB2312"/>
          <w:kern w:val="0"/>
          <w:sz w:val="32"/>
          <w:szCs w:val="32"/>
        </w:rPr>
        <w:t>（二）</w:t>
      </w:r>
      <w:r>
        <w:rPr>
          <w:rFonts w:hint="eastAsia" w:ascii="仿宋_GB2312" w:hAnsi="仿宋" w:eastAsia="仿宋_GB2312"/>
          <w:sz w:val="32"/>
          <w:szCs w:val="32"/>
        </w:rPr>
        <w:t>审批机关</w:t>
      </w:r>
      <w:r>
        <w:rPr>
          <w:rFonts w:hint="eastAsia" w:ascii="仿宋_GB2312" w:hAnsi="仿宋" w:eastAsia="仿宋_GB2312"/>
          <w:kern w:val="0"/>
          <w:sz w:val="32"/>
          <w:szCs w:val="32"/>
        </w:rPr>
        <w:t>对申请材料是否齐全、是否属于业务受理范围进行审查。申请材料不齐全或者不符合法定形式的，告知申请人补正材料；申请资料齐全，</w:t>
      </w:r>
      <w:r>
        <w:rPr>
          <w:rFonts w:hint="eastAsia" w:ascii="仿宋_GB2312" w:hAnsi="仿宋" w:eastAsia="仿宋_GB2312"/>
          <w:sz w:val="32"/>
          <w:szCs w:val="32"/>
        </w:rPr>
        <w:t>符合法定形式，且书面承诺申请材料与实际一致的，审批机关当场作出许可决定</w:t>
      </w:r>
      <w:r>
        <w:rPr>
          <w:rFonts w:hint="eastAsia" w:ascii="仿宋_GB2312" w:hAnsi="仿宋_GB2312" w:eastAsia="仿宋_GB2312" w:cs="仿宋_GB2312"/>
          <w:sz w:val="32"/>
          <w:szCs w:val="32"/>
          <w:shd w:val="clear" w:color="auto" w:fill="FFFFFF"/>
        </w:rPr>
        <w:t>；</w:t>
      </w:r>
    </w:p>
    <w:p>
      <w:pPr>
        <w:adjustRightInd w:val="0"/>
        <w:snapToGrid w:val="0"/>
        <w:spacing w:line="586" w:lineRule="exact"/>
        <w:ind w:firstLine="640" w:firstLineChars="200"/>
        <w:rPr>
          <w:rFonts w:ascii="仿宋_GB2312" w:hAnsi="黑体" w:eastAsia="仿宋_GB2312" w:cs="黑体"/>
          <w:kern w:val="0"/>
          <w:sz w:val="32"/>
          <w:szCs w:val="32"/>
        </w:rPr>
      </w:pPr>
      <w:r>
        <w:rPr>
          <w:rFonts w:hint="eastAsia" w:ascii="仿宋_GB2312" w:eastAsia="仿宋_GB2312"/>
          <w:kern w:val="0"/>
          <w:sz w:val="32"/>
          <w:szCs w:val="32"/>
        </w:rPr>
        <w:t>（三）</w:t>
      </w:r>
      <w:r>
        <w:rPr>
          <w:rFonts w:hint="eastAsia" w:ascii="仿宋_GB2312" w:hAnsi="仿宋" w:eastAsia="仿宋_GB2312"/>
          <w:kern w:val="0"/>
          <w:sz w:val="32"/>
          <w:szCs w:val="32"/>
        </w:rPr>
        <w:t>准予许可的，</w:t>
      </w:r>
      <w:r>
        <w:rPr>
          <w:rFonts w:hint="eastAsia" w:ascii="仿宋_GB2312" w:eastAsia="仿宋_GB2312" w:cs="宋体"/>
          <w:color w:val="000000"/>
          <w:sz w:val="32"/>
          <w:szCs w:val="32"/>
        </w:rPr>
        <w:t>审批机关制作《动物防疫条件合格证》，并通知</w:t>
      </w:r>
      <w:r>
        <w:rPr>
          <w:rFonts w:hint="eastAsia" w:ascii="仿宋_GB2312" w:hAnsi="仿宋" w:eastAsia="仿宋_GB2312"/>
          <w:kern w:val="0"/>
          <w:sz w:val="32"/>
          <w:szCs w:val="32"/>
        </w:rPr>
        <w:t>申请人领取</w:t>
      </w:r>
      <w:r>
        <w:rPr>
          <w:rFonts w:hint="eastAsia" w:ascii="仿宋_GB2312" w:eastAsia="仿宋_GB2312" w:cs="宋体"/>
          <w:color w:val="000000"/>
          <w:sz w:val="32"/>
          <w:szCs w:val="32"/>
        </w:rPr>
        <w:t>或邮寄申请人</w:t>
      </w:r>
      <w:r>
        <w:rPr>
          <w:rFonts w:hint="eastAsia" w:ascii="仿宋_GB2312" w:hAnsi="仿宋" w:eastAsia="仿宋_GB2312"/>
          <w:kern w:val="0"/>
          <w:sz w:val="32"/>
          <w:szCs w:val="32"/>
        </w:rPr>
        <w:t>；不予许可的，出具不予许可通知书说明理由，</w:t>
      </w:r>
      <w:r>
        <w:rPr>
          <w:rFonts w:hint="eastAsia" w:ascii="仿宋_GB2312" w:eastAsia="仿宋_GB2312" w:cs="宋体"/>
          <w:color w:val="000000"/>
          <w:sz w:val="32"/>
          <w:szCs w:val="32"/>
        </w:rPr>
        <w:t>并通知</w:t>
      </w:r>
      <w:r>
        <w:rPr>
          <w:rFonts w:hint="eastAsia" w:ascii="仿宋_GB2312" w:hAnsi="仿宋" w:eastAsia="仿宋_GB2312"/>
          <w:kern w:val="0"/>
          <w:sz w:val="32"/>
          <w:szCs w:val="32"/>
        </w:rPr>
        <w:t>申请人领取</w:t>
      </w:r>
      <w:r>
        <w:rPr>
          <w:rFonts w:hint="eastAsia" w:ascii="仿宋_GB2312" w:eastAsia="仿宋_GB2312" w:cs="宋体"/>
          <w:color w:val="000000"/>
          <w:sz w:val="32"/>
          <w:szCs w:val="32"/>
        </w:rPr>
        <w:t>或邮寄申请人</w:t>
      </w:r>
      <w:r>
        <w:rPr>
          <w:rFonts w:hint="eastAsia" w:ascii="仿宋_GB2312" w:hAnsi="仿宋" w:eastAsia="仿宋_GB2312"/>
          <w:kern w:val="0"/>
          <w:sz w:val="32"/>
          <w:szCs w:val="32"/>
        </w:rPr>
        <w:t>。</w:t>
      </w:r>
    </w:p>
    <w:p>
      <w:pPr>
        <w:adjustRightInd w:val="0"/>
        <w:spacing w:line="586" w:lineRule="exact"/>
        <w:ind w:firstLine="640" w:firstLineChars="200"/>
        <w:rPr>
          <w:rFonts w:ascii="黑体" w:hAnsi="黑体" w:eastAsia="黑体" w:cs="宋体"/>
          <w:kern w:val="0"/>
          <w:sz w:val="32"/>
          <w:szCs w:val="32"/>
        </w:rPr>
      </w:pPr>
      <w:r>
        <w:rPr>
          <w:rFonts w:hint="eastAsia" w:ascii="黑体" w:hAnsi="黑体" w:eastAsia="黑体" w:cs="黑体"/>
          <w:kern w:val="0"/>
          <w:sz w:val="32"/>
          <w:szCs w:val="32"/>
        </w:rPr>
        <w:t>八、承诺期限和法律责任</w:t>
      </w:r>
    </w:p>
    <w:p>
      <w:pPr>
        <w:spacing w:line="586"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申请人愿意作出承诺的，在收到受理通知之日起7日内作出承诺；申请人作出符合上述申请条件的承诺，提交签章的告知承诺书，并一次性提交所有材料且符合审批条件的，审批机关将当场作出行政审批决定；申请人逾期不作出承诺的，审批机关将按照法律、法规和规章的有关规定实施行政审批；申请人作出不实承诺的，审批机关将依法作出处理，并由申请人依法承担相应的法律责任。</w:t>
      </w:r>
    </w:p>
    <w:p>
      <w:pPr>
        <w:adjustRightInd w:val="0"/>
        <w:spacing w:line="586" w:lineRule="exact"/>
        <w:ind w:left="640"/>
        <w:rPr>
          <w:rFonts w:ascii="黑体" w:hAnsi="黑体" w:eastAsia="黑体" w:cs="黑体"/>
          <w:kern w:val="0"/>
          <w:sz w:val="32"/>
          <w:szCs w:val="32"/>
        </w:rPr>
      </w:pPr>
      <w:r>
        <w:rPr>
          <w:rFonts w:hint="eastAsia" w:ascii="黑体" w:hAnsi="黑体" w:eastAsia="黑体" w:cs="黑体"/>
          <w:kern w:val="0"/>
          <w:sz w:val="32"/>
          <w:szCs w:val="32"/>
        </w:rPr>
        <w:t>九、监督管理</w:t>
      </w:r>
    </w:p>
    <w:p>
      <w:pPr>
        <w:adjustRightInd w:val="0"/>
        <w:spacing w:line="586"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一）对以告知承诺方式取得《动物防疫条件合格证》的申请主体，审批机关将在作出准予行政审批决定后2个月内对申请主体的承诺内容是否属实进行检查。发现申请主体实际情况与承诺内容不符的，审批机关将要求其限期整改；整改后仍不符合条件的，依法撤销行政审批决定。</w:t>
      </w:r>
    </w:p>
    <w:p>
      <w:pPr>
        <w:adjustRightInd w:val="0"/>
        <w:spacing w:line="586" w:lineRule="exact"/>
        <w:ind w:firstLine="640" w:firstLineChars="200"/>
        <w:rPr>
          <w:rFonts w:ascii="仿宋_GB2312" w:hAnsi="宋体" w:eastAsia="仿宋_GB2312" w:cs="宋体"/>
          <w:kern w:val="0"/>
          <w:sz w:val="32"/>
          <w:szCs w:val="32"/>
        </w:rPr>
      </w:pPr>
      <w:r>
        <w:rPr>
          <w:rFonts w:hint="eastAsia" w:ascii="仿宋_GB2312" w:hAnsi="微软雅黑" w:eastAsia="仿宋_GB2312"/>
          <w:color w:val="000000"/>
          <w:kern w:val="0"/>
          <w:sz w:val="32"/>
          <w:szCs w:val="32"/>
          <w:shd w:val="clear" w:color="auto" w:fill="FFFFFF"/>
        </w:rPr>
        <w:t>（二）加强信用监管，对于有不良诚信记录或者存在经营异常名录、严重违法失信企业名单的市场主体，不予实行告知承诺制。对申请人作出承诺后，未在承诺期限内提交材料的，将在审批机关的诚信档案系统留下记录，对申请人以后的同一行政审批申请，不再适用告知承诺的审批方式。</w:t>
      </w:r>
    </w:p>
    <w:p>
      <w:pPr>
        <w:spacing w:line="586" w:lineRule="exact"/>
        <w:ind w:firstLine="640" w:firstLineChars="200"/>
        <w:rPr>
          <w:rFonts w:ascii="仿宋_GB2312" w:hAnsi="仿宋" w:eastAsia="仿宋_GB2312" w:cs="仿宋"/>
          <w:b/>
          <w:sz w:val="32"/>
          <w:szCs w:val="32"/>
        </w:rPr>
      </w:pPr>
      <w:r>
        <w:rPr>
          <w:rFonts w:hint="eastAsia" w:ascii="仿宋_GB2312" w:hAnsi="微软雅黑" w:eastAsia="仿宋_GB2312"/>
          <w:color w:val="000000"/>
          <w:kern w:val="0"/>
          <w:sz w:val="32"/>
          <w:szCs w:val="32"/>
          <w:shd w:val="clear" w:color="auto" w:fill="FFFFFF"/>
        </w:rPr>
        <w:t>（三）畅通投诉举报渠道，强化社会监督。监督投诉电话：0351-7731450。</w:t>
      </w: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p>
    <w:p>
      <w:pPr>
        <w:pStyle w:val="4"/>
        <w:spacing w:before="0" w:beforeAutospacing="0" w:after="0" w:afterAutospacing="0" w:line="586" w:lineRule="exact"/>
        <w:jc w:val="center"/>
        <w:rPr>
          <w:rFonts w:ascii="方正小标宋简体" w:hAnsi="方正小标宋简体" w:eastAsia="方正小标宋简体" w:cs="方正小标宋简体"/>
          <w:color w:val="000000"/>
          <w:sz w:val="44"/>
          <w:szCs w:val="44"/>
          <w:shd w:val="clear" w:color="auto" w:fill="FFFFFF"/>
        </w:rPr>
      </w:pPr>
    </w:p>
    <w:p>
      <w:pPr>
        <w:pStyle w:val="4"/>
        <w:spacing w:before="0" w:beforeAutospacing="0" w:after="0" w:afterAutospacing="0" w:line="586" w:lineRule="exact"/>
        <w:jc w:val="center"/>
        <w:rPr>
          <w:rFonts w:ascii="方正小标宋简体" w:hAnsi="方正小标宋简体" w:eastAsia="方正小标宋简体" w:cs="方正小标宋简体"/>
          <w:color w:val="000000"/>
          <w:sz w:val="44"/>
          <w:szCs w:val="44"/>
          <w:shd w:val="clear" w:color="auto" w:fill="FFFFFF"/>
        </w:rPr>
      </w:pPr>
    </w:p>
    <w:p>
      <w:pPr>
        <w:pStyle w:val="4"/>
        <w:spacing w:before="0" w:beforeAutospacing="0" w:after="0" w:afterAutospacing="0" w:line="586" w:lineRule="exact"/>
        <w:jc w:val="center"/>
        <w:rPr>
          <w:rFonts w:ascii="仿宋_GB2312" w:hAnsi="方正小标宋简体" w:eastAsia="仿宋_GB2312" w:cs="方正小标宋简体"/>
          <w:color w:val="000000"/>
          <w:sz w:val="32"/>
          <w:szCs w:val="32"/>
          <w:shd w:val="clear" w:color="auto" w:fill="FFFFFF"/>
        </w:rPr>
      </w:pPr>
      <w:r>
        <w:rPr>
          <w:rFonts w:ascii="仿宋_GB2312" w:hAnsi="方正小标宋简体" w:eastAsia="仿宋_GB2312" w:cs="方正小标宋简体"/>
          <w:color w:val="000000"/>
          <w:sz w:val="32"/>
          <w:szCs w:val="32"/>
          <w:shd w:val="clear" w:color="auto" w:fill="FFFFFF"/>
        </w:rPr>
        <w:br w:type="page"/>
      </w:r>
    </w:p>
    <w:p>
      <w:pPr>
        <w:pStyle w:val="4"/>
        <w:spacing w:before="0" w:beforeAutospacing="0" w:after="0" w:afterAutospacing="0" w:line="560" w:lineRule="exact"/>
        <w:jc w:val="center"/>
        <w:rPr>
          <w:rFonts w:ascii="方正小标宋简体" w:hAnsi="方正小标宋简体" w:eastAsia="方正小标宋简体" w:cs="方正小标宋简体"/>
          <w:color w:val="000000"/>
          <w:sz w:val="40"/>
          <w:szCs w:val="40"/>
          <w:shd w:val="clear" w:color="auto" w:fill="FFFFFF"/>
        </w:rPr>
      </w:pPr>
      <w:r>
        <w:rPr>
          <w:rFonts w:hint="eastAsia" w:ascii="方正小标宋简体" w:hAnsi="方正小标宋简体" w:eastAsia="方正小标宋简体" w:cs="方正小标宋简体"/>
          <w:color w:val="000000"/>
          <w:sz w:val="40"/>
          <w:szCs w:val="40"/>
          <w:shd w:val="clear" w:color="auto" w:fill="FFFFFF"/>
        </w:rPr>
        <w:t>承  诺  书</w:t>
      </w:r>
    </w:p>
    <w:p>
      <w:pPr>
        <w:spacing w:line="560" w:lineRule="exact"/>
        <w:rPr>
          <w:rFonts w:ascii="仿宋_GB2312" w:hAnsi="仿宋" w:eastAsia="仿宋_GB2312" w:cs="仿宋"/>
          <w:sz w:val="32"/>
          <w:szCs w:val="32"/>
        </w:rPr>
      </w:pPr>
    </w:p>
    <w:p>
      <w:pPr>
        <w:adjustRightInd w:val="0"/>
        <w:spacing w:line="560"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申请主体就申请的“动物防疫条件合格证核发”事项作出以下承诺：</w:t>
      </w:r>
    </w:p>
    <w:p>
      <w:pPr>
        <w:adjustRightInd w:val="0"/>
        <w:spacing w:line="560"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一、已经认真学习“动物防疫条件合格证核发”相关法律、法规、规章和规范性文件，对动物防疫管理规定内容、规定的法律义务和主体责任内容知晓和全面了解，并承诺在生产经营过程中认真落实；</w:t>
      </w:r>
    </w:p>
    <w:p>
      <w:pPr>
        <w:adjustRightInd w:val="0"/>
        <w:spacing w:line="560"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二、已知晓审批机关告知的全部内容；</w:t>
      </w:r>
    </w:p>
    <w:p>
      <w:pPr>
        <w:adjustRightInd w:val="0"/>
        <w:spacing w:line="560"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三、已根据《动物防疫条件合格证核发“告知承诺”自查表》进行自我评估，符合法定许可条件、标准和技术要求；</w:t>
      </w:r>
    </w:p>
    <w:p>
      <w:pPr>
        <w:adjustRightInd w:val="0"/>
        <w:spacing w:line="560"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四、所提供的申请材料内容真实、合法、有效；</w:t>
      </w:r>
    </w:p>
    <w:p>
      <w:pPr>
        <w:adjustRightInd w:val="0"/>
        <w:spacing w:line="560"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五、未达到法定条件前，不从事相关经营活动；</w:t>
      </w:r>
    </w:p>
    <w:p>
      <w:pPr>
        <w:adjustRightInd w:val="0"/>
        <w:spacing w:line="560" w:lineRule="exact"/>
        <w:ind w:firstLine="602" w:firstLineChars="200"/>
        <w:rPr>
          <w:rFonts w:ascii="仿宋_GB2312" w:hAnsi="微软雅黑" w:eastAsia="仿宋_GB2312"/>
          <w:color w:val="000000"/>
          <w:spacing w:val="-6"/>
          <w:w w:val="98"/>
          <w:kern w:val="0"/>
          <w:sz w:val="32"/>
          <w:szCs w:val="32"/>
          <w:shd w:val="clear" w:color="auto" w:fill="FFFFFF"/>
        </w:rPr>
      </w:pPr>
      <w:r>
        <w:rPr>
          <w:rFonts w:hint="eastAsia" w:ascii="仿宋_GB2312" w:hAnsi="微软雅黑" w:eastAsia="仿宋_GB2312"/>
          <w:color w:val="000000"/>
          <w:spacing w:val="-6"/>
          <w:w w:val="98"/>
          <w:kern w:val="0"/>
          <w:sz w:val="32"/>
          <w:szCs w:val="32"/>
          <w:shd w:val="clear" w:color="auto" w:fill="FFFFFF"/>
        </w:rPr>
        <w:t>六、自愿承担违反承诺或者承诺不实的全部法律责任和后果；</w:t>
      </w:r>
    </w:p>
    <w:p>
      <w:pPr>
        <w:adjustRightInd w:val="0"/>
        <w:spacing w:line="560"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七、主动接受行政主管部门的监督管理。</w:t>
      </w:r>
    </w:p>
    <w:p>
      <w:pPr>
        <w:adjustRightInd w:val="0"/>
        <w:spacing w:before="240" w:beforeLines="100" w:line="560" w:lineRule="exact"/>
        <w:ind w:firstLine="640" w:firstLineChars="2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特此承诺</w:t>
      </w:r>
    </w:p>
    <w:p>
      <w:pPr>
        <w:adjustRightInd w:val="0"/>
        <w:spacing w:line="560" w:lineRule="exact"/>
        <w:ind w:firstLine="4160" w:firstLineChars="1300"/>
        <w:rPr>
          <w:rFonts w:ascii="仿宋_GB2312" w:hAnsi="微软雅黑" w:eastAsia="仿宋_GB2312"/>
          <w:color w:val="000000"/>
          <w:kern w:val="0"/>
          <w:sz w:val="32"/>
          <w:szCs w:val="32"/>
          <w:shd w:val="clear" w:color="auto" w:fill="FFFFFF"/>
        </w:rPr>
      </w:pPr>
    </w:p>
    <w:p>
      <w:pPr>
        <w:adjustRightInd w:val="0"/>
        <w:spacing w:line="560" w:lineRule="exact"/>
        <w:ind w:firstLine="4160" w:firstLineChars="13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法定代表人（签字）：</w:t>
      </w:r>
    </w:p>
    <w:p>
      <w:pPr>
        <w:adjustRightInd w:val="0"/>
        <w:spacing w:line="560" w:lineRule="exact"/>
        <w:ind w:firstLine="4480" w:firstLineChars="14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单位名称（公章）：</w:t>
      </w:r>
    </w:p>
    <w:p>
      <w:pPr>
        <w:adjustRightInd w:val="0"/>
        <w:spacing w:line="560" w:lineRule="exact"/>
        <w:ind w:firstLine="6080" w:firstLineChars="19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 xml:space="preserve">年  </w:t>
      </w:r>
      <w:r>
        <w:rPr>
          <w:rFonts w:ascii="仿宋_GB2312" w:hAnsi="微软雅黑" w:eastAsia="仿宋_GB2312"/>
          <w:color w:val="000000"/>
          <w:kern w:val="0"/>
          <w:sz w:val="32"/>
          <w:szCs w:val="32"/>
          <w:shd w:val="clear" w:color="auto" w:fill="FFFFFF"/>
        </w:rPr>
        <w:t xml:space="preserve"> </w:t>
      </w:r>
      <w:r>
        <w:rPr>
          <w:rFonts w:hint="eastAsia" w:ascii="仿宋_GB2312" w:hAnsi="微软雅黑" w:eastAsia="仿宋_GB2312"/>
          <w:color w:val="000000"/>
          <w:kern w:val="0"/>
          <w:sz w:val="32"/>
          <w:szCs w:val="32"/>
          <w:shd w:val="clear" w:color="auto" w:fill="FFFFFF"/>
        </w:rPr>
        <w:t xml:space="preserve">月 </w:t>
      </w:r>
      <w:r>
        <w:rPr>
          <w:rFonts w:ascii="仿宋_GB2312" w:hAnsi="微软雅黑" w:eastAsia="仿宋_GB2312"/>
          <w:color w:val="000000"/>
          <w:kern w:val="0"/>
          <w:sz w:val="32"/>
          <w:szCs w:val="32"/>
          <w:shd w:val="clear" w:color="auto" w:fill="FFFFFF"/>
        </w:rPr>
        <w:t xml:space="preserve"> </w:t>
      </w:r>
      <w:r>
        <w:rPr>
          <w:rFonts w:hint="eastAsia" w:ascii="仿宋_GB2312" w:hAnsi="微软雅黑" w:eastAsia="仿宋_GB2312"/>
          <w:color w:val="000000"/>
          <w:kern w:val="0"/>
          <w:sz w:val="32"/>
          <w:szCs w:val="32"/>
          <w:shd w:val="clear" w:color="auto" w:fill="FFFFFF"/>
        </w:rPr>
        <w:t xml:space="preserve">  日</w:t>
      </w:r>
    </w:p>
    <w:p>
      <w:pPr>
        <w:adjustRightInd w:val="0"/>
        <w:spacing w:line="560" w:lineRule="exact"/>
        <w:ind w:left="960" w:hanging="960" w:hangingChars="300"/>
        <w:rPr>
          <w:rFonts w:ascii="仿宋_GB2312" w:hAnsi="微软雅黑" w:eastAsia="仿宋_GB2312"/>
          <w:color w:val="000000"/>
          <w:kern w:val="0"/>
          <w:sz w:val="32"/>
          <w:szCs w:val="32"/>
          <w:shd w:val="clear" w:color="auto" w:fill="FFFFFF"/>
        </w:rPr>
      </w:pPr>
      <w:r>
        <w:rPr>
          <w:rFonts w:hint="eastAsia" w:ascii="仿宋_GB2312" w:hAnsi="微软雅黑" w:eastAsia="仿宋_GB2312"/>
          <w:color w:val="000000"/>
          <w:kern w:val="0"/>
          <w:sz w:val="32"/>
          <w:szCs w:val="32"/>
          <w:shd w:val="clear" w:color="auto" w:fill="FFFFFF"/>
        </w:rPr>
        <w:t>备注：本承诺书一式三份，申请人执一份，审批机关留存两份。</w:t>
      </w:r>
    </w:p>
    <w:p>
      <w:pPr>
        <w:pStyle w:val="4"/>
        <w:spacing w:before="0" w:beforeAutospacing="0" w:after="0" w:afterAutospacing="0" w:line="560" w:lineRule="exact"/>
        <w:jc w:val="center"/>
        <w:rPr>
          <w:rFonts w:ascii="方正小标宋简体" w:hAnsi="方正小标宋简体" w:eastAsia="方正小标宋简体" w:cs="方正小标宋简体"/>
          <w:color w:val="000000"/>
          <w:sz w:val="36"/>
          <w:szCs w:val="36"/>
          <w:shd w:val="clear" w:color="auto" w:fill="FFFFFF"/>
        </w:rPr>
      </w:pPr>
    </w:p>
    <w:p>
      <w:pPr>
        <w:pStyle w:val="4"/>
        <w:spacing w:before="0" w:beforeAutospacing="0" w:after="0" w:afterAutospacing="0" w:line="560" w:lineRule="exact"/>
        <w:jc w:val="center"/>
        <w:rPr>
          <w:rFonts w:ascii="方正小标宋简体" w:hAnsi="方正小标宋简体" w:eastAsia="方正小标宋简体" w:cs="方正小标宋简体"/>
          <w:color w:val="000000"/>
          <w:spacing w:val="-6"/>
          <w:sz w:val="40"/>
          <w:szCs w:val="40"/>
          <w:shd w:val="clear" w:color="auto" w:fill="FFFFFF"/>
        </w:rPr>
      </w:pPr>
      <w:r>
        <w:rPr>
          <w:rFonts w:hint="eastAsia" w:ascii="方正小标宋简体" w:hAnsi="方正小标宋简体" w:eastAsia="方正小标宋简体" w:cs="方正小标宋简体"/>
          <w:color w:val="000000"/>
          <w:spacing w:val="-6"/>
          <w:sz w:val="40"/>
          <w:szCs w:val="40"/>
          <w:shd w:val="clear" w:color="auto" w:fill="FFFFFF"/>
        </w:rPr>
        <w:t>动物防疫条件合格证核发“告知承诺”自查表</w:t>
      </w:r>
    </w:p>
    <w:p>
      <w:pPr>
        <w:adjustRightInd w:val="0"/>
        <w:spacing w:line="600" w:lineRule="exact"/>
        <w:ind w:left="900" w:hanging="900" w:hangingChars="300"/>
        <w:jc w:val="center"/>
        <w:rPr>
          <w:rFonts w:ascii="楷体_GB2312" w:hAnsi="微软雅黑" w:eastAsia="楷体_GB2312"/>
          <w:color w:val="000000"/>
          <w:kern w:val="0"/>
          <w:sz w:val="30"/>
          <w:szCs w:val="30"/>
          <w:shd w:val="clear" w:color="auto" w:fill="FFFFFF"/>
        </w:rPr>
      </w:pPr>
      <w:r>
        <w:rPr>
          <w:rFonts w:hint="eastAsia" w:ascii="楷体_GB2312" w:hAnsi="微软雅黑" w:eastAsia="楷体_GB2312"/>
          <w:color w:val="000000"/>
          <w:kern w:val="0"/>
          <w:sz w:val="30"/>
          <w:szCs w:val="30"/>
          <w:shd w:val="clear" w:color="auto" w:fill="FFFFFF"/>
        </w:rPr>
        <w:t>（动物饲养场、养殖小区）</w:t>
      </w:r>
    </w:p>
    <w:p>
      <w:pPr>
        <w:tabs>
          <w:tab w:val="left" w:pos="8460"/>
        </w:tabs>
        <w:spacing w:line="460" w:lineRule="exact"/>
        <w:jc w:val="left"/>
        <w:rPr>
          <w:rFonts w:ascii="仿宋_GB2312" w:hAnsi="仿宋"/>
          <w:kern w:val="0"/>
          <w:sz w:val="24"/>
          <w:szCs w:val="24"/>
          <w:u w:val="single"/>
        </w:rPr>
      </w:pPr>
      <w:r>
        <w:rPr>
          <w:rFonts w:hint="eastAsia" w:ascii="仿宋_GB2312" w:hAnsi="仿宋" w:cs="仿宋"/>
          <w:kern w:val="0"/>
          <w:sz w:val="24"/>
          <w:szCs w:val="24"/>
        </w:rPr>
        <w:t>单位名称：</w:t>
      </w:r>
      <w:r>
        <w:rPr>
          <w:rFonts w:hint="eastAsia" w:ascii="仿宋_GB2312" w:hAnsi="仿宋" w:cs="仿宋"/>
          <w:kern w:val="0"/>
          <w:sz w:val="24"/>
          <w:szCs w:val="24"/>
          <w:u w:val="single"/>
        </w:rPr>
        <w:t xml:space="preserve">　　　　　　　（盖章） </w:t>
      </w:r>
      <w:r>
        <w:rPr>
          <w:rFonts w:ascii="仿宋_GB2312" w:hAnsi="仿宋" w:cs="仿宋"/>
          <w:kern w:val="0"/>
          <w:sz w:val="24"/>
          <w:szCs w:val="24"/>
          <w:u w:val="single"/>
        </w:rPr>
        <w:t xml:space="preserve">    </w:t>
      </w:r>
    </w:p>
    <w:p>
      <w:pPr>
        <w:tabs>
          <w:tab w:val="left" w:pos="8460"/>
        </w:tabs>
        <w:spacing w:line="460" w:lineRule="exact"/>
        <w:jc w:val="left"/>
        <w:rPr>
          <w:rFonts w:ascii="仿宋_GB2312" w:hAnsi="仿宋"/>
          <w:kern w:val="0"/>
          <w:sz w:val="24"/>
          <w:szCs w:val="24"/>
          <w:u w:val="single"/>
        </w:rPr>
      </w:pPr>
      <w:r>
        <w:rPr>
          <w:rFonts w:hint="eastAsia" w:ascii="仿宋_GB2312" w:hAnsi="仿宋" w:cs="仿宋"/>
          <w:kern w:val="0"/>
          <w:sz w:val="24"/>
          <w:szCs w:val="24"/>
        </w:rPr>
        <w:t>地址：</w:t>
      </w:r>
      <w:r>
        <w:rPr>
          <w:rFonts w:hint="eastAsia" w:ascii="仿宋_GB2312" w:hAnsi="仿宋" w:cs="仿宋"/>
          <w:kern w:val="0"/>
          <w:sz w:val="24"/>
          <w:szCs w:val="24"/>
          <w:u w:val="single"/>
        </w:rPr>
        <w:t xml:space="preserve">　　　　　　　　　　　　　 </w:t>
      </w:r>
      <w:r>
        <w:rPr>
          <w:rFonts w:ascii="仿宋_GB2312" w:hAnsi="仿宋" w:cs="仿宋"/>
          <w:kern w:val="0"/>
          <w:sz w:val="24"/>
          <w:szCs w:val="24"/>
          <w:u w:val="single"/>
        </w:rPr>
        <w:t xml:space="preserve">    </w:t>
      </w:r>
    </w:p>
    <w:p>
      <w:pPr>
        <w:tabs>
          <w:tab w:val="left" w:pos="8460"/>
        </w:tabs>
        <w:spacing w:after="72" w:afterLines="30" w:line="460" w:lineRule="exact"/>
        <w:jc w:val="left"/>
        <w:rPr>
          <w:rFonts w:ascii="仿宋_GB2312" w:hAnsi="仿宋" w:cs="仿宋"/>
          <w:kern w:val="0"/>
          <w:sz w:val="24"/>
          <w:szCs w:val="24"/>
          <w:u w:val="single"/>
        </w:rPr>
      </w:pPr>
      <w:r>
        <w:rPr>
          <w:rFonts w:hint="eastAsia" w:ascii="仿宋_GB2312" w:hAnsi="仿宋" w:cs="仿宋"/>
          <w:kern w:val="0"/>
          <w:sz w:val="24"/>
          <w:szCs w:val="24"/>
        </w:rPr>
        <w:t>法定代表人（负责人）：</w:t>
      </w:r>
      <w:r>
        <w:rPr>
          <w:rFonts w:hint="eastAsia" w:ascii="仿宋_GB2312" w:hAnsi="仿宋" w:cs="仿宋"/>
          <w:kern w:val="0"/>
          <w:sz w:val="24"/>
          <w:szCs w:val="24"/>
          <w:u w:val="single"/>
        </w:rPr>
        <w:t xml:space="preserve">　　　　　 </w:t>
      </w:r>
      <w:r>
        <w:rPr>
          <w:rFonts w:ascii="仿宋_GB2312" w:hAnsi="仿宋" w:cs="仿宋"/>
          <w:kern w:val="0"/>
          <w:sz w:val="24"/>
          <w:szCs w:val="24"/>
          <w:u w:val="single"/>
        </w:rPr>
        <w:t xml:space="preserve">    </w:t>
      </w:r>
    </w:p>
    <w:tbl>
      <w:tblPr>
        <w:tblStyle w:val="5"/>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69"/>
        <w:gridCol w:w="951"/>
        <w:gridCol w:w="5877"/>
        <w:gridCol w:w="616"/>
        <w:gridCol w:w="518"/>
        <w:gridCol w:w="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4" w:hRule="atLeast"/>
          <w:tblHeader/>
          <w:jc w:val="center"/>
        </w:trPr>
        <w:tc>
          <w:tcPr>
            <w:tcW w:w="469"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b/>
                <w:szCs w:val="21"/>
              </w:rPr>
            </w:pPr>
            <w:r>
              <w:rPr>
                <w:rFonts w:ascii="宋体" w:hAnsi="宋体" w:eastAsia="宋体"/>
                <w:b/>
                <w:szCs w:val="21"/>
              </w:rPr>
              <w:t>项目</w:t>
            </w:r>
          </w:p>
        </w:tc>
        <w:tc>
          <w:tcPr>
            <w:tcW w:w="951"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b/>
                <w:szCs w:val="21"/>
              </w:rPr>
            </w:pPr>
            <w:r>
              <w:rPr>
                <w:rFonts w:hint="eastAsia" w:ascii="宋体" w:hAnsi="宋体" w:eastAsia="宋体"/>
                <w:b/>
                <w:szCs w:val="21"/>
              </w:rPr>
              <w:t>类别</w:t>
            </w:r>
          </w:p>
        </w:tc>
        <w:tc>
          <w:tcPr>
            <w:tcW w:w="5877"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b/>
                <w:szCs w:val="21"/>
              </w:rPr>
            </w:pPr>
            <w:r>
              <w:rPr>
                <w:rFonts w:hint="eastAsia" w:ascii="宋体" w:hAnsi="宋体" w:eastAsia="宋体"/>
                <w:b/>
                <w:szCs w:val="21"/>
              </w:rPr>
              <w:t>自查内容</w:t>
            </w:r>
          </w:p>
        </w:tc>
        <w:tc>
          <w:tcPr>
            <w:tcW w:w="1134" w:type="dxa"/>
            <w:gridSpan w:val="2"/>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b/>
                <w:szCs w:val="21"/>
              </w:rPr>
            </w:pPr>
            <w:r>
              <w:rPr>
                <w:rFonts w:hint="eastAsia" w:ascii="宋体" w:hAnsi="宋体" w:eastAsia="宋体"/>
                <w:b/>
                <w:szCs w:val="21"/>
              </w:rPr>
              <w:t>自查结果</w:t>
            </w:r>
          </w:p>
        </w:tc>
        <w:tc>
          <w:tcPr>
            <w:tcW w:w="574"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b/>
                <w:szCs w:val="21"/>
              </w:rPr>
            </w:pPr>
            <w:r>
              <w:rPr>
                <w:rFonts w:hint="eastAsia" w:ascii="宋体" w:hAnsi="宋体" w:eastAsia="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4" w:hRule="atLeast"/>
          <w:tblHeader/>
          <w:jc w:val="center"/>
        </w:trPr>
        <w:tc>
          <w:tcPr>
            <w:tcW w:w="469" w:type="dxa"/>
            <w:vMerge w:val="continue"/>
            <w:noWrap w:val="0"/>
            <w:vAlign w:val="top"/>
          </w:tcPr>
          <w:p>
            <w:pPr>
              <w:spacing w:line="320" w:lineRule="exact"/>
              <w:rPr>
                <w:szCs w:val="21"/>
              </w:rPr>
            </w:pPr>
          </w:p>
        </w:tc>
        <w:tc>
          <w:tcPr>
            <w:tcW w:w="951" w:type="dxa"/>
            <w:vMerge w:val="continue"/>
            <w:noWrap w:val="0"/>
            <w:vAlign w:val="top"/>
          </w:tcPr>
          <w:p>
            <w:pPr>
              <w:spacing w:line="320" w:lineRule="exact"/>
              <w:rPr>
                <w:szCs w:val="21"/>
              </w:rPr>
            </w:pPr>
          </w:p>
        </w:tc>
        <w:tc>
          <w:tcPr>
            <w:tcW w:w="5877" w:type="dxa"/>
            <w:vMerge w:val="continue"/>
            <w:noWrap w:val="0"/>
            <w:vAlign w:val="top"/>
          </w:tcPr>
          <w:p>
            <w:pPr>
              <w:spacing w:line="320" w:lineRule="exact"/>
              <w:rPr>
                <w:szCs w:val="21"/>
              </w:rPr>
            </w:pP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b/>
                <w:szCs w:val="21"/>
              </w:rPr>
            </w:pPr>
            <w:r>
              <w:rPr>
                <w:rFonts w:hint="eastAsia" w:ascii="宋体" w:hAnsi="宋体" w:eastAsia="宋体"/>
                <w:b/>
                <w:szCs w:val="21"/>
              </w:rPr>
              <w:t>是</w:t>
            </w: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b/>
                <w:szCs w:val="21"/>
              </w:rPr>
            </w:pPr>
            <w:r>
              <w:rPr>
                <w:rFonts w:hint="eastAsia" w:ascii="宋体" w:hAnsi="宋体" w:eastAsia="宋体"/>
                <w:b/>
                <w:szCs w:val="21"/>
              </w:rPr>
              <w:t>否</w:t>
            </w:r>
          </w:p>
        </w:tc>
        <w:tc>
          <w:tcPr>
            <w:tcW w:w="574" w:type="dxa"/>
            <w:vMerge w:val="continue"/>
            <w:noWrap w:val="0"/>
            <w:vAlign w:val="top"/>
          </w:tcPr>
          <w:p>
            <w:pPr>
              <w:spacing w:line="320" w:lineRule="exact"/>
              <w:ind w:left="21" w:hanging="21" w:hangingChars="1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78" w:hRule="atLeast"/>
          <w:jc w:val="center"/>
        </w:trPr>
        <w:tc>
          <w:tcPr>
            <w:tcW w:w="469"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选址</w:t>
            </w:r>
          </w:p>
        </w:tc>
        <w:tc>
          <w:tcPr>
            <w:tcW w:w="951" w:type="dxa"/>
            <w:noWrap w:val="0"/>
            <w:vAlign w:val="bottom"/>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取得发证机关同意通过的选址风险评估意见。</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7" w:hRule="atLeast"/>
          <w:jc w:val="center"/>
        </w:trPr>
        <w:tc>
          <w:tcPr>
            <w:tcW w:w="469"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布局</w:t>
            </w:r>
          </w:p>
        </w:tc>
        <w:tc>
          <w:tcPr>
            <w:tcW w:w="951" w:type="dxa"/>
            <w:vMerge w:val="restart"/>
            <w:noWrap w:val="0"/>
            <w:vAlign w:val="bottom"/>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场区周围建有围墙：</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7"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场区出入口处设置与门同宽，长4米、深0.3米以上的消毒池；</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生产区与生活办公区分开；</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生产区与生活办公区有隔离设施；</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生产区入口处设置更衣消毒室；</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8"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各养殖栋舍出入口设置消毒池或消毒垫；</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0"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生产区内清洁道、污染道分设；</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9"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生产区内各养殖栋舍之间距离应在5米以上或有隔离设施。</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4"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有孵化间的禽类饲养场、养殖小区需额外填写</w:t>
            </w: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孵化间与养殖区之间应当设置隔离设施；</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9"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孵化间应配备种蛋熏蒸消毒设施：</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4"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孵化间流程应当单向，不得交叉或者回流。</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62"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种畜禽</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场需额外填写</w:t>
            </w: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根据需要，种畜场还应当设置单独的动物精液、卵、胚胎采集等区域。</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设施</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设备</w:t>
            </w:r>
          </w:p>
        </w:tc>
        <w:tc>
          <w:tcPr>
            <w:tcW w:w="951"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场区入口处配置消毒设备；</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生产区有良好的采光、通风设施设备；</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围舍地面和墙壁选用适宜材料，以便清洗消毒；</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1"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配备疫苗冷冻（冷藏）设备、消毒和诊疗等防疫设备的兽医室，或者有兽医机构为其提供相应服务；</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有与生产规模相适应的无害化处理设施设备；</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有与生产规模相适应的污水污物处理设施设备；</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有相对独立的引入动物隔离舍；</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有相对独立的患病动物隔离舍。</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65"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jc w:val="center"/>
              <w:rPr>
                <w:rFonts w:ascii="宋体" w:hAnsi="宋体" w:eastAsia="宋体"/>
                <w:szCs w:val="21"/>
              </w:rPr>
            </w:pPr>
            <w:r>
              <w:rPr>
                <w:rFonts w:hint="eastAsia" w:ascii="宋体" w:hAnsi="宋体" w:eastAsia="宋体"/>
                <w:szCs w:val="21"/>
              </w:rPr>
              <w:t>种畜禽场需额外</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jc w:val="center"/>
              <w:rPr>
                <w:rFonts w:ascii="宋体" w:hAnsi="宋体" w:eastAsia="宋体"/>
                <w:szCs w:val="21"/>
              </w:rPr>
            </w:pPr>
            <w:r>
              <w:rPr>
                <w:rFonts w:hint="eastAsia" w:ascii="宋体" w:hAnsi="宋体" w:eastAsia="宋体"/>
                <w:szCs w:val="21"/>
              </w:rPr>
              <w:t>填写</w:t>
            </w: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有必要的防鼠、防鸟、防虫设施或方法。</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0" w:hRule="atLeast"/>
          <w:jc w:val="center"/>
        </w:trPr>
        <w:tc>
          <w:tcPr>
            <w:tcW w:w="469"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人员</w:t>
            </w:r>
          </w:p>
        </w:tc>
        <w:tc>
          <w:tcPr>
            <w:tcW w:w="951"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动物饲养场、养殖小区应当有与其养殖规模相适应的执业善医或乡村兽医；</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 w:hRule="atLeast"/>
          <w:jc w:val="center"/>
        </w:trPr>
        <w:tc>
          <w:tcPr>
            <w:tcW w:w="469"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从事动物饲养的工作人员不得患有相关的人畜共患传染病。</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制度</w:t>
            </w:r>
          </w:p>
        </w:tc>
        <w:tc>
          <w:tcPr>
            <w:tcW w:w="951"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jc w:val="center"/>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免疫制度；</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用药制度；</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检疫申报制度；</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疫情报告制度；</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消毒制度；</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无害化处理制度；</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畜禽标识制度；</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4" w:hRule="atLeast"/>
          <w:jc w:val="center"/>
        </w:trPr>
        <w:tc>
          <w:tcPr>
            <w:tcW w:w="469"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951"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养殖档案。</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9" w:hRule="atLeast"/>
          <w:jc w:val="center"/>
        </w:trPr>
        <w:tc>
          <w:tcPr>
            <w:tcW w:w="469" w:type="dxa"/>
            <w:vMerge w:val="continue"/>
            <w:noWrap w:val="0"/>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95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jc w:val="center"/>
              <w:rPr>
                <w:rFonts w:ascii="宋体" w:hAnsi="宋体" w:eastAsia="宋体"/>
                <w:szCs w:val="21"/>
              </w:rPr>
            </w:pPr>
            <w:r>
              <w:rPr>
                <w:rFonts w:hint="eastAsia" w:ascii="宋体" w:hAnsi="宋体" w:eastAsia="宋体"/>
                <w:szCs w:val="21"/>
              </w:rPr>
              <w:t>种畜禽场需额外</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jc w:val="center"/>
              <w:rPr>
                <w:rFonts w:ascii="宋体" w:hAnsi="宋体" w:eastAsia="宋体"/>
                <w:szCs w:val="21"/>
              </w:rPr>
            </w:pPr>
            <w:r>
              <w:rPr>
                <w:rFonts w:hint="eastAsia" w:ascii="宋体" w:hAnsi="宋体" w:eastAsia="宋体"/>
                <w:szCs w:val="21"/>
              </w:rPr>
              <w:t>填写</w:t>
            </w:r>
          </w:p>
        </w:tc>
        <w:tc>
          <w:tcPr>
            <w:tcW w:w="587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r>
              <w:rPr>
                <w:rFonts w:hint="eastAsia" w:ascii="宋体" w:hAnsi="宋体" w:eastAsia="宋体"/>
                <w:szCs w:val="21"/>
              </w:rPr>
              <w:t>有国家规定的动物疫病的净化制度。</w:t>
            </w:r>
          </w:p>
        </w:tc>
        <w:tc>
          <w:tcPr>
            <w:tcW w:w="616"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18"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c>
          <w:tcPr>
            <w:tcW w:w="57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80" w:lineRule="exact"/>
              <w:rPr>
                <w:rFonts w:ascii="宋体" w:hAnsi="宋体" w:eastAsia="宋体"/>
                <w:szCs w:val="21"/>
              </w:rPr>
            </w:pPr>
          </w:p>
        </w:tc>
      </w:tr>
    </w:tbl>
    <w:p>
      <w:pPr>
        <w:spacing w:before="120" w:beforeLines="50" w:line="301" w:lineRule="exact"/>
        <w:rPr>
          <w:color w:val="000000"/>
          <w:sz w:val="20"/>
        </w:rPr>
      </w:pPr>
      <w:r>
        <w:rPr>
          <w:color w:val="000000"/>
          <w:sz w:val="20"/>
        </w:rPr>
        <w:t>注：</w:t>
      </w:r>
      <w:r>
        <w:rPr>
          <w:rFonts w:hint="eastAsia"/>
          <w:color w:val="000000"/>
          <w:sz w:val="20"/>
        </w:rPr>
        <w:t>以上项目必须全部符合要求，自查</w:t>
      </w:r>
      <w:r>
        <w:rPr>
          <w:color w:val="000000"/>
          <w:sz w:val="20"/>
        </w:rPr>
        <w:t>结果为“否”的，应在“</w:t>
      </w:r>
      <w:r>
        <w:rPr>
          <w:rFonts w:hint="eastAsia"/>
          <w:color w:val="000000"/>
          <w:sz w:val="20"/>
        </w:rPr>
        <w:t>备注</w:t>
      </w:r>
      <w:r>
        <w:rPr>
          <w:color w:val="000000"/>
          <w:sz w:val="20"/>
        </w:rPr>
        <w:t>”</w:t>
      </w:r>
      <w:r>
        <w:rPr>
          <w:rFonts w:hint="eastAsia"/>
          <w:color w:val="000000"/>
          <w:sz w:val="20"/>
        </w:rPr>
        <w:t>一栏</w:t>
      </w:r>
      <w:r>
        <w:rPr>
          <w:color w:val="000000"/>
          <w:sz w:val="20"/>
        </w:rPr>
        <w:t>中</w:t>
      </w:r>
      <w:r>
        <w:rPr>
          <w:rFonts w:hint="eastAsia"/>
          <w:color w:val="000000"/>
          <w:sz w:val="20"/>
        </w:rPr>
        <w:t>说明</w:t>
      </w:r>
      <w:r>
        <w:rPr>
          <w:color w:val="000000"/>
          <w:sz w:val="20"/>
        </w:rPr>
        <w:t>情况，</w:t>
      </w:r>
      <w:r>
        <w:rPr>
          <w:rFonts w:hint="eastAsia"/>
          <w:color w:val="000000"/>
          <w:sz w:val="20"/>
        </w:rPr>
        <w:t>自查</w:t>
      </w:r>
      <w:r>
        <w:rPr>
          <w:color w:val="000000"/>
          <w:sz w:val="20"/>
        </w:rPr>
        <w:t>结果为“是”</w:t>
      </w:r>
    </w:p>
    <w:p>
      <w:pPr>
        <w:spacing w:line="301" w:lineRule="exact"/>
        <w:ind w:firstLine="400" w:firstLineChars="200"/>
      </w:pPr>
      <w:r>
        <w:rPr>
          <w:color w:val="000000"/>
          <w:sz w:val="20"/>
        </w:rPr>
        <w:t>的，无需填</w:t>
      </w:r>
      <w:r>
        <w:rPr>
          <w:rFonts w:hint="eastAsia"/>
          <w:color w:val="000000"/>
          <w:sz w:val="20"/>
        </w:rPr>
        <w:t>写</w:t>
      </w:r>
      <w:r>
        <w:rPr>
          <w:color w:val="000000"/>
          <w:sz w:val="20"/>
        </w:rPr>
        <w:t>“</w:t>
      </w:r>
      <w:r>
        <w:rPr>
          <w:rFonts w:hint="eastAsia"/>
          <w:color w:val="000000"/>
          <w:sz w:val="20"/>
        </w:rPr>
        <w:t>备注</w:t>
      </w:r>
      <w:r>
        <w:rPr>
          <w:color w:val="000000"/>
          <w:sz w:val="20"/>
        </w:rPr>
        <w:t>”一栏。</w:t>
      </w:r>
    </w:p>
    <w:p>
      <w:pPr>
        <w:pStyle w:val="4"/>
        <w:spacing w:before="0" w:beforeAutospacing="0" w:after="0" w:afterAutospacing="0" w:line="580" w:lineRule="exact"/>
        <w:jc w:val="center"/>
        <w:rPr>
          <w:rFonts w:ascii="方正小标宋简体" w:hAnsi="方正小标宋简体" w:eastAsia="方正小标宋简体" w:cs="方正小标宋简体"/>
          <w:color w:val="000000"/>
          <w:sz w:val="36"/>
          <w:szCs w:val="36"/>
          <w:shd w:val="clear" w:color="auto" w:fill="FFFFFF"/>
        </w:rPr>
      </w:pPr>
    </w:p>
    <w:p>
      <w:pPr>
        <w:pStyle w:val="4"/>
        <w:spacing w:before="0" w:beforeAutospacing="0" w:after="0" w:afterAutospacing="0" w:line="600" w:lineRule="exact"/>
        <w:jc w:val="center"/>
        <w:rPr>
          <w:rFonts w:ascii="方正小标宋简体" w:hAnsi="方正小标宋简体" w:eastAsia="方正小标宋简体" w:cs="方正小标宋简体"/>
          <w:color w:val="000000"/>
          <w:sz w:val="40"/>
          <w:szCs w:val="40"/>
          <w:shd w:val="clear" w:color="auto" w:fill="FFFFFF"/>
        </w:rPr>
      </w:pPr>
      <w:r>
        <w:rPr>
          <w:rFonts w:hint="eastAsia" w:ascii="方正小标宋简体" w:hAnsi="方正小标宋简体" w:eastAsia="方正小标宋简体" w:cs="方正小标宋简体"/>
          <w:color w:val="000000"/>
          <w:sz w:val="40"/>
          <w:szCs w:val="40"/>
          <w:shd w:val="clear" w:color="auto" w:fill="FFFFFF"/>
        </w:rPr>
        <w:t>动物防疫条件合格证核发“告知承诺”自查表</w:t>
      </w:r>
    </w:p>
    <w:p>
      <w:pPr>
        <w:adjustRightInd w:val="0"/>
        <w:spacing w:before="120" w:beforeLines="50" w:after="120" w:afterLines="50" w:line="600" w:lineRule="exact"/>
        <w:ind w:left="900" w:hanging="900" w:hangingChars="300"/>
        <w:jc w:val="center"/>
        <w:rPr>
          <w:rFonts w:ascii="楷体_GB2312" w:hAnsi="微软雅黑" w:eastAsia="楷体_GB2312"/>
          <w:color w:val="000000"/>
          <w:kern w:val="0"/>
          <w:sz w:val="30"/>
          <w:szCs w:val="30"/>
          <w:shd w:val="clear" w:color="auto" w:fill="FFFFFF"/>
        </w:rPr>
      </w:pPr>
      <w:r>
        <w:rPr>
          <w:rFonts w:hint="eastAsia" w:ascii="楷体_GB2312" w:hAnsi="微软雅黑" w:eastAsia="楷体_GB2312"/>
          <w:color w:val="000000"/>
          <w:kern w:val="0"/>
          <w:sz w:val="30"/>
          <w:szCs w:val="30"/>
          <w:shd w:val="clear" w:color="auto" w:fill="FFFFFF"/>
        </w:rPr>
        <w:t>（动物屠宰加工场所）</w:t>
      </w:r>
    </w:p>
    <w:p>
      <w:pPr>
        <w:tabs>
          <w:tab w:val="left" w:pos="8460"/>
        </w:tabs>
        <w:spacing w:line="500" w:lineRule="exact"/>
        <w:jc w:val="left"/>
        <w:rPr>
          <w:rFonts w:ascii="仿宋_GB2312" w:hAnsi="仿宋"/>
          <w:kern w:val="0"/>
          <w:u w:val="single"/>
        </w:rPr>
      </w:pPr>
      <w:r>
        <w:rPr>
          <w:rFonts w:hint="eastAsia" w:ascii="仿宋_GB2312" w:hAnsi="仿宋" w:cs="仿宋"/>
          <w:kern w:val="0"/>
        </w:rPr>
        <w:t>单位名称：</w:t>
      </w:r>
      <w:r>
        <w:rPr>
          <w:rFonts w:hint="eastAsia" w:ascii="仿宋_GB2312" w:hAnsi="仿宋" w:cs="仿宋"/>
          <w:kern w:val="0"/>
          <w:u w:val="single"/>
        </w:rPr>
        <w:t xml:space="preserve">　　　　　　　（盖章） </w:t>
      </w:r>
      <w:r>
        <w:rPr>
          <w:rFonts w:ascii="仿宋_GB2312" w:hAnsi="仿宋" w:cs="仿宋"/>
          <w:kern w:val="0"/>
          <w:u w:val="single"/>
        </w:rPr>
        <w:t xml:space="preserve">    </w:t>
      </w:r>
    </w:p>
    <w:p>
      <w:pPr>
        <w:tabs>
          <w:tab w:val="left" w:pos="8460"/>
        </w:tabs>
        <w:spacing w:line="500" w:lineRule="exact"/>
        <w:jc w:val="left"/>
        <w:rPr>
          <w:rFonts w:ascii="仿宋_GB2312" w:hAnsi="仿宋"/>
          <w:kern w:val="0"/>
          <w:u w:val="single"/>
        </w:rPr>
      </w:pPr>
      <w:r>
        <w:rPr>
          <w:rFonts w:hint="eastAsia" w:ascii="仿宋_GB2312" w:hAnsi="仿宋" w:cs="仿宋"/>
          <w:kern w:val="0"/>
        </w:rPr>
        <w:t>地址：</w:t>
      </w:r>
      <w:r>
        <w:rPr>
          <w:rFonts w:hint="eastAsia" w:ascii="仿宋_GB2312" w:hAnsi="仿宋" w:cs="仿宋"/>
          <w:kern w:val="0"/>
          <w:u w:val="single"/>
        </w:rPr>
        <w:t xml:space="preserve">　　　　　　　　　　　　　 </w:t>
      </w:r>
      <w:r>
        <w:rPr>
          <w:rFonts w:ascii="仿宋_GB2312" w:hAnsi="仿宋" w:cs="仿宋"/>
          <w:kern w:val="0"/>
          <w:u w:val="single"/>
        </w:rPr>
        <w:t xml:space="preserve">    </w:t>
      </w:r>
    </w:p>
    <w:p>
      <w:pPr>
        <w:tabs>
          <w:tab w:val="left" w:pos="8460"/>
        </w:tabs>
        <w:spacing w:after="120" w:afterLines="50" w:line="500" w:lineRule="exact"/>
        <w:jc w:val="left"/>
        <w:rPr>
          <w:rFonts w:ascii="仿宋_GB2312" w:hAnsi="仿宋" w:cs="仿宋"/>
          <w:kern w:val="0"/>
          <w:u w:val="single"/>
        </w:rPr>
      </w:pPr>
      <w:r>
        <w:rPr>
          <w:rFonts w:hint="eastAsia" w:ascii="仿宋_GB2312" w:hAnsi="仿宋" w:cs="仿宋"/>
          <w:kern w:val="0"/>
        </w:rPr>
        <w:t>法定代表人（负责人）：</w:t>
      </w:r>
      <w:r>
        <w:rPr>
          <w:rFonts w:hint="eastAsia" w:ascii="仿宋_GB2312" w:hAnsi="仿宋" w:cs="仿宋"/>
          <w:kern w:val="0"/>
          <w:u w:val="single"/>
        </w:rPr>
        <w:t xml:space="preserve">　　　　　 </w:t>
      </w:r>
      <w:r>
        <w:rPr>
          <w:rFonts w:ascii="仿宋_GB2312" w:hAnsi="仿宋" w:cs="仿宋"/>
          <w:kern w:val="0"/>
          <w:u w:val="single"/>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599"/>
        <w:gridCol w:w="6446"/>
        <w:gridCol w:w="630"/>
        <w:gridCol w:w="591"/>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4" w:hRule="atLeast"/>
          <w:tblHeader/>
          <w:jc w:val="center"/>
        </w:trPr>
        <w:tc>
          <w:tcPr>
            <w:tcW w:w="603"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b/>
                <w:szCs w:val="21"/>
              </w:rPr>
            </w:pPr>
            <w:r>
              <w:rPr>
                <w:rFonts w:ascii="宋体" w:hAnsi="宋体" w:eastAsia="宋体"/>
                <w:b/>
                <w:szCs w:val="21"/>
              </w:rPr>
              <w:t>项目</w:t>
            </w:r>
          </w:p>
        </w:tc>
        <w:tc>
          <w:tcPr>
            <w:tcW w:w="6497"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b/>
                <w:szCs w:val="21"/>
              </w:rPr>
            </w:pPr>
            <w:r>
              <w:rPr>
                <w:rFonts w:hint="eastAsia" w:ascii="宋体" w:hAnsi="宋体" w:eastAsia="宋体"/>
                <w:b/>
                <w:szCs w:val="21"/>
              </w:rPr>
              <w:t>自查内容</w:t>
            </w:r>
          </w:p>
        </w:tc>
        <w:tc>
          <w:tcPr>
            <w:tcW w:w="1227" w:type="dxa"/>
            <w:gridSpan w:val="2"/>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b/>
                <w:szCs w:val="21"/>
              </w:rPr>
            </w:pPr>
            <w:r>
              <w:rPr>
                <w:rFonts w:hint="eastAsia" w:ascii="宋体" w:hAnsi="宋体" w:eastAsia="宋体"/>
                <w:b/>
                <w:szCs w:val="21"/>
              </w:rPr>
              <w:t>自查结果</w:t>
            </w:r>
          </w:p>
        </w:tc>
        <w:tc>
          <w:tcPr>
            <w:tcW w:w="601"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b/>
                <w:szCs w:val="21"/>
              </w:rPr>
            </w:pPr>
            <w:r>
              <w:rPr>
                <w:rFonts w:hint="eastAsia" w:ascii="宋体" w:hAnsi="宋体" w:eastAsia="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2" w:hRule="atLeast"/>
          <w:tblHeader/>
          <w:jc w:val="center"/>
        </w:trPr>
        <w:tc>
          <w:tcPr>
            <w:tcW w:w="603" w:type="dxa"/>
            <w:vMerge w:val="continue"/>
            <w:noWrap w:val="0"/>
            <w:vAlign w:val="center"/>
          </w:tcPr>
          <w:p>
            <w:pPr>
              <w:spacing w:line="320" w:lineRule="exact"/>
              <w:jc w:val="center"/>
              <w:rPr>
                <w:szCs w:val="21"/>
              </w:rPr>
            </w:pPr>
          </w:p>
        </w:tc>
        <w:tc>
          <w:tcPr>
            <w:tcW w:w="6497" w:type="dxa"/>
            <w:vMerge w:val="continue"/>
            <w:noWrap w:val="0"/>
            <w:vAlign w:val="center"/>
          </w:tcPr>
          <w:p>
            <w:pPr>
              <w:spacing w:line="320" w:lineRule="exact"/>
              <w:rPr>
                <w:szCs w:val="21"/>
              </w:rPr>
            </w:pP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b/>
                <w:szCs w:val="21"/>
              </w:rPr>
            </w:pPr>
            <w:r>
              <w:rPr>
                <w:rFonts w:hint="eastAsia" w:ascii="宋体" w:hAnsi="宋体" w:eastAsia="宋体"/>
                <w:b/>
                <w:szCs w:val="21"/>
              </w:rPr>
              <w:t>是</w:t>
            </w: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b/>
                <w:szCs w:val="21"/>
              </w:rPr>
            </w:pPr>
            <w:r>
              <w:rPr>
                <w:rFonts w:hint="eastAsia" w:ascii="宋体" w:hAnsi="宋体" w:eastAsia="宋体"/>
                <w:b/>
                <w:szCs w:val="21"/>
              </w:rPr>
              <w:t>否</w:t>
            </w:r>
          </w:p>
        </w:tc>
        <w:tc>
          <w:tcPr>
            <w:tcW w:w="601" w:type="dxa"/>
            <w:vMerge w:val="continue"/>
            <w:noWrap w:val="0"/>
            <w:vAlign w:val="center"/>
          </w:tcPr>
          <w:p>
            <w:pPr>
              <w:spacing w:line="32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3" w:hRule="atLeast"/>
          <w:jc w:val="center"/>
        </w:trPr>
        <w:tc>
          <w:tcPr>
            <w:tcW w:w="60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选址</w:t>
            </w: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取得发证机关同意通过的选址风险评估意见。</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4" w:hRule="atLeast"/>
          <w:jc w:val="center"/>
        </w:trPr>
        <w:tc>
          <w:tcPr>
            <w:tcW w:w="603"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布局</w:t>
            </w: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场区周围建有围墙；</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4"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运输动物车辆出入口设置与门同宽，长4米、深0.3米以上的消毒池；</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8"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生产区与生活办公区分开；</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4"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生产区与生活办公区之间有隔离设施；</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8"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入场动物卸载区域有固定的车辆消毒场地；</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5"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入场动物卸载区域配有车辆清洗、消毒设备；</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1"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动物入场口和动物产品出场口应当分别设置；</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6"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屠宰加工间入口设置人员更衣消毒室；</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1"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有与屠宰规模相适应的独立检疫室；</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5"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有与屠宰规模相适应的独立办公室；</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4"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有与屠宰规模相适应的独立休息室；</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4"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有待宰间；</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4"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有患病动物隔离观察圈；</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4"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有息宰间；</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8"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加工原毛、生度、城、骨、角的，还应当设置封闭式熏蒸消毒间。</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1" w:hRule="atLeast"/>
          <w:jc w:val="center"/>
        </w:trPr>
        <w:tc>
          <w:tcPr>
            <w:tcW w:w="603"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设施</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设备</w:t>
            </w: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动物装卸台配备照度不小于300Lx的照明设备；</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1"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生产区有良好的采光设备；</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1"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生产区的地面、操作台、墙壁、天棚应当耐腐蚀、不吸潮、易清洗；</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1"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屠事间配备检疫操作台；</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1"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屠宰间配备照度不小于500Lx的照明设备；</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1"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有与生产规模相适应的无害化处理设施设备；</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1"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有与生产规模相适应的污水污物处理设施设备。</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1" w:hRule="atLeast"/>
          <w:jc w:val="center"/>
        </w:trPr>
        <w:tc>
          <w:tcPr>
            <w:tcW w:w="603" w:type="dxa"/>
            <w:vMerge w:val="restart"/>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jc w:val="center"/>
              <w:rPr>
                <w:rFonts w:ascii="宋体" w:hAnsi="宋体" w:eastAsia="宋体"/>
                <w:szCs w:val="21"/>
              </w:rPr>
            </w:pPr>
            <w:r>
              <w:rPr>
                <w:rFonts w:hint="eastAsia" w:ascii="宋体" w:hAnsi="宋体" w:eastAsia="宋体"/>
                <w:szCs w:val="21"/>
              </w:rPr>
              <w:t>制度</w:t>
            </w: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动物入场和动物产品出场登记制度；</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1"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检疫申报制度；</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1"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疫情报告制度；</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1"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消毒制度；</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01" w:hRule="atLeast"/>
          <w:jc w:val="center"/>
        </w:trPr>
        <w:tc>
          <w:tcPr>
            <w:tcW w:w="603" w:type="dxa"/>
            <w:vMerge w:val="continue"/>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497"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r>
              <w:rPr>
                <w:rFonts w:hint="eastAsia" w:ascii="宋体" w:hAnsi="宋体" w:eastAsia="宋体"/>
                <w:szCs w:val="21"/>
              </w:rPr>
              <w:t>无害化处理制度。</w:t>
            </w:r>
          </w:p>
        </w:tc>
        <w:tc>
          <w:tcPr>
            <w:tcW w:w="633"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594"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c>
          <w:tcPr>
            <w:tcW w:w="601" w:type="dxa"/>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320" w:lineRule="exact"/>
              <w:rPr>
                <w:rFonts w:ascii="宋体" w:hAnsi="宋体" w:eastAsia="宋体"/>
                <w:szCs w:val="21"/>
              </w:rPr>
            </w:pPr>
          </w:p>
        </w:tc>
      </w:tr>
    </w:tbl>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before="120" w:beforeLines="50" w:line="400" w:lineRule="exact"/>
        <w:ind w:firstLine="200" w:firstLineChars="100"/>
        <w:rPr>
          <w:rFonts w:ascii="宋体" w:hAnsi="宋体" w:eastAsia="宋体"/>
          <w:sz w:val="20"/>
        </w:rPr>
      </w:pPr>
      <w:r>
        <w:rPr>
          <w:rFonts w:ascii="宋体" w:hAnsi="宋体" w:eastAsia="宋体"/>
          <w:sz w:val="20"/>
        </w:rPr>
        <w:t>注：</w:t>
      </w:r>
      <w:r>
        <w:rPr>
          <w:rFonts w:hint="eastAsia" w:ascii="宋体" w:hAnsi="宋体" w:eastAsia="宋体"/>
          <w:sz w:val="20"/>
        </w:rPr>
        <w:t>以上项目必须全部符合要求，自查</w:t>
      </w:r>
      <w:r>
        <w:rPr>
          <w:rFonts w:ascii="宋体" w:hAnsi="宋体" w:eastAsia="宋体"/>
          <w:sz w:val="20"/>
        </w:rPr>
        <w:t>结果为“否”的，应在“</w:t>
      </w:r>
      <w:r>
        <w:rPr>
          <w:rFonts w:hint="eastAsia" w:ascii="宋体" w:hAnsi="宋体" w:eastAsia="宋体"/>
          <w:sz w:val="20"/>
        </w:rPr>
        <w:t>备注</w:t>
      </w:r>
      <w:r>
        <w:rPr>
          <w:rFonts w:ascii="宋体" w:hAnsi="宋体" w:eastAsia="宋体"/>
          <w:sz w:val="20"/>
        </w:rPr>
        <w:t>”</w:t>
      </w:r>
      <w:r>
        <w:rPr>
          <w:rFonts w:hint="eastAsia" w:ascii="宋体" w:hAnsi="宋体" w:eastAsia="宋体"/>
          <w:sz w:val="20"/>
        </w:rPr>
        <w:t>一栏</w:t>
      </w:r>
      <w:r>
        <w:rPr>
          <w:rFonts w:ascii="宋体" w:hAnsi="宋体" w:eastAsia="宋体"/>
          <w:sz w:val="20"/>
        </w:rPr>
        <w:t>中</w:t>
      </w:r>
      <w:r>
        <w:rPr>
          <w:rFonts w:hint="eastAsia" w:ascii="宋体" w:hAnsi="宋体" w:eastAsia="宋体"/>
          <w:sz w:val="20"/>
        </w:rPr>
        <w:t>说明</w:t>
      </w:r>
      <w:r>
        <w:rPr>
          <w:rFonts w:ascii="宋体" w:hAnsi="宋体" w:eastAsia="宋体"/>
          <w:sz w:val="20"/>
        </w:rPr>
        <w:t>情况，</w:t>
      </w:r>
      <w:r>
        <w:rPr>
          <w:rFonts w:hint="eastAsia" w:ascii="宋体" w:hAnsi="宋体" w:eastAsia="宋体"/>
          <w:sz w:val="20"/>
        </w:rPr>
        <w:t>自查</w:t>
      </w:r>
      <w:r>
        <w:rPr>
          <w:rFonts w:ascii="宋体" w:hAnsi="宋体" w:eastAsia="宋体"/>
          <w:sz w:val="20"/>
        </w:rPr>
        <w:t>结果</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firstLine="600" w:firstLineChars="300"/>
        <w:rPr>
          <w:rFonts w:ascii="宋体" w:hAnsi="宋体" w:eastAsia="宋体" w:cs="仿宋"/>
          <w:kern w:val="0"/>
        </w:rPr>
      </w:pPr>
      <w:r>
        <w:rPr>
          <w:rFonts w:ascii="宋体" w:hAnsi="宋体" w:eastAsia="宋体"/>
          <w:sz w:val="20"/>
        </w:rPr>
        <w:t>为“是”的，无需填</w:t>
      </w:r>
      <w:r>
        <w:rPr>
          <w:rFonts w:hint="eastAsia" w:ascii="宋体" w:hAnsi="宋体" w:eastAsia="宋体"/>
          <w:sz w:val="20"/>
        </w:rPr>
        <w:t>写</w:t>
      </w:r>
      <w:r>
        <w:rPr>
          <w:rFonts w:ascii="宋体" w:hAnsi="宋体" w:eastAsia="宋体"/>
          <w:sz w:val="20"/>
        </w:rPr>
        <w:t>“</w:t>
      </w:r>
      <w:r>
        <w:rPr>
          <w:rFonts w:hint="eastAsia" w:ascii="宋体" w:hAnsi="宋体" w:eastAsia="宋体"/>
          <w:sz w:val="20"/>
        </w:rPr>
        <w:t>备注</w:t>
      </w:r>
      <w:r>
        <w:rPr>
          <w:rFonts w:ascii="宋体" w:hAnsi="宋体" w:eastAsia="宋体"/>
          <w:sz w:val="20"/>
        </w:rPr>
        <w:t>”一栏。</w:t>
      </w:r>
    </w:p>
    <w:p>
      <w:pPr>
        <w:pStyle w:val="9"/>
        <w:rPr>
          <w:rFonts w:ascii="仿宋_GB2312" w:hAnsi="仿宋" w:cs="仿宋"/>
          <w:kern w:val="0"/>
        </w:rPr>
      </w:pPr>
    </w:p>
    <w:p>
      <w:pPr>
        <w:rPr>
          <w:rFonts w:ascii="仿宋_GB2312" w:hAnsi="仿宋" w:cs="仿宋"/>
          <w:kern w:val="0"/>
        </w:rPr>
      </w:pPr>
    </w:p>
    <w:p>
      <w:pPr>
        <w:pStyle w:val="9"/>
        <w:rPr>
          <w:rFonts w:ascii="仿宋_GB2312" w:hAnsi="仿宋" w:cs="仿宋"/>
          <w:kern w:val="0"/>
        </w:rPr>
      </w:pPr>
    </w:p>
    <w:p>
      <w:pPr>
        <w:rPr>
          <w:rFonts w:ascii="仿宋_GB2312" w:hAnsi="仿宋" w:cs="仿宋"/>
          <w:kern w:val="0"/>
        </w:rPr>
      </w:pPr>
    </w:p>
    <w:p>
      <w:pPr>
        <w:pStyle w:val="9"/>
        <w:rPr>
          <w:rFonts w:ascii="仿宋_GB2312" w:hAnsi="仿宋" w:cs="仿宋"/>
          <w:kern w:val="0"/>
        </w:rPr>
      </w:pPr>
    </w:p>
    <w:p>
      <w:pPr>
        <w:rPr>
          <w:rFonts w:ascii="仿宋_GB2312" w:hAnsi="仿宋" w:cs="仿宋"/>
          <w:kern w:val="0"/>
        </w:rPr>
      </w:pPr>
    </w:p>
    <w:p>
      <w:pPr>
        <w:pStyle w:val="9"/>
        <w:rPr>
          <w:rFonts w:ascii="仿宋_GB2312" w:hAnsi="仿宋" w:cs="仿宋"/>
          <w:kern w:val="0"/>
        </w:rPr>
      </w:pPr>
    </w:p>
    <w:p>
      <w:pPr>
        <w:rPr>
          <w:rFonts w:ascii="仿宋_GB2312" w:hAnsi="仿宋" w:cs="仿宋"/>
          <w:kern w:val="0"/>
        </w:rPr>
      </w:pPr>
    </w:p>
    <w:p>
      <w:pPr>
        <w:pStyle w:val="9"/>
        <w:rPr>
          <w:rFonts w:ascii="仿宋_GB2312" w:hAnsi="仿宋" w:cs="仿宋"/>
          <w:kern w:val="0"/>
        </w:rPr>
      </w:pPr>
    </w:p>
    <w:p>
      <w:pPr>
        <w:rPr>
          <w:rFonts w:ascii="仿宋_GB2312" w:hAnsi="仿宋" w:cs="仿宋"/>
          <w:kern w:val="0"/>
        </w:rPr>
      </w:pPr>
    </w:p>
    <w:p>
      <w:pPr>
        <w:pStyle w:val="9"/>
        <w:ind w:left="0" w:leftChars="0"/>
        <w:rPr>
          <w:rFonts w:ascii="仿宋_GB2312" w:hAnsi="仿宋" w:cs="仿宋"/>
          <w:kern w:val="0"/>
        </w:rPr>
      </w:pPr>
    </w:p>
    <w:p>
      <w:pPr>
        <w:rPr>
          <w:rFonts w:ascii="仿宋_GB2312" w:hAnsi="仿宋" w:cs="仿宋"/>
          <w:kern w:val="0"/>
        </w:rPr>
      </w:pPr>
    </w:p>
    <w:p>
      <w:pPr>
        <w:pStyle w:val="4"/>
        <w:spacing w:before="0" w:beforeAutospacing="0" w:after="0" w:afterAutospacing="0" w:line="540" w:lineRule="exact"/>
        <w:jc w:val="center"/>
        <w:rPr>
          <w:rFonts w:ascii="方正小标宋简体" w:hAnsi="方正小标宋简体" w:eastAsia="方正小标宋简体" w:cs="方正小标宋简体"/>
          <w:color w:val="000000"/>
          <w:sz w:val="40"/>
          <w:szCs w:val="40"/>
          <w:shd w:val="clear" w:color="auto" w:fill="FFFFFF"/>
        </w:rPr>
      </w:pPr>
      <w:r>
        <w:rPr>
          <w:rFonts w:ascii="方正小标宋简体" w:hAnsi="方正小标宋简体" w:eastAsia="方正小标宋简体" w:cs="方正小标宋简体"/>
          <w:color w:val="000000"/>
          <w:sz w:val="36"/>
          <w:szCs w:val="36"/>
          <w:shd w:val="clear" w:color="auto" w:fill="FFFFFF"/>
        </w:rPr>
        <w:br w:type="page"/>
      </w:r>
    </w:p>
    <w:p>
      <w:pPr>
        <w:pStyle w:val="4"/>
        <w:spacing w:before="0" w:beforeAutospacing="0" w:after="0" w:afterAutospacing="0" w:line="560" w:lineRule="exact"/>
        <w:jc w:val="center"/>
        <w:rPr>
          <w:rFonts w:ascii="方正小标宋简体" w:hAnsi="方正小标宋简体" w:eastAsia="方正小标宋简体" w:cs="方正小标宋简体"/>
          <w:color w:val="000000"/>
          <w:sz w:val="40"/>
          <w:szCs w:val="40"/>
          <w:shd w:val="clear" w:color="auto" w:fill="FFFFFF"/>
        </w:rPr>
      </w:pPr>
      <w:r>
        <w:rPr>
          <w:rFonts w:hint="eastAsia" w:ascii="方正小标宋简体" w:hAnsi="方正小标宋简体" w:eastAsia="方正小标宋简体" w:cs="方正小标宋简体"/>
          <w:color w:val="000000"/>
          <w:sz w:val="40"/>
          <w:szCs w:val="40"/>
          <w:shd w:val="clear" w:color="auto" w:fill="FFFFFF"/>
        </w:rPr>
        <w:t>动物防疫条件合格证核发“告知承诺”自查表</w:t>
      </w:r>
    </w:p>
    <w:p>
      <w:pPr>
        <w:adjustRightInd w:val="0"/>
        <w:spacing w:before="120" w:beforeLines="50" w:after="120" w:afterLines="50" w:line="600" w:lineRule="exact"/>
        <w:ind w:left="900" w:hanging="900" w:hangingChars="300"/>
        <w:jc w:val="center"/>
        <w:rPr>
          <w:rFonts w:ascii="楷体_GB2312" w:hAnsi="微软雅黑" w:eastAsia="楷体_GB2312"/>
          <w:color w:val="000000"/>
          <w:kern w:val="0"/>
          <w:sz w:val="30"/>
          <w:szCs w:val="30"/>
          <w:shd w:val="clear" w:color="auto" w:fill="FFFFFF"/>
        </w:rPr>
      </w:pPr>
      <w:r>
        <w:rPr>
          <w:rFonts w:hint="eastAsia" w:ascii="楷体_GB2312" w:hAnsi="微软雅黑" w:eastAsia="楷体_GB2312"/>
          <w:color w:val="000000"/>
          <w:kern w:val="0"/>
          <w:sz w:val="30"/>
          <w:szCs w:val="30"/>
          <w:shd w:val="clear" w:color="auto" w:fill="FFFFFF"/>
        </w:rPr>
        <w:t>（动物隔离场所）</w:t>
      </w:r>
    </w:p>
    <w:p>
      <w:pPr>
        <w:tabs>
          <w:tab w:val="left" w:pos="8460"/>
        </w:tabs>
        <w:spacing w:line="440" w:lineRule="exact"/>
        <w:ind w:firstLine="210" w:firstLineChars="100"/>
        <w:jc w:val="left"/>
        <w:rPr>
          <w:rFonts w:ascii="仿宋_GB2312" w:hAnsi="仿宋"/>
          <w:kern w:val="0"/>
          <w:u w:val="single"/>
        </w:rPr>
      </w:pPr>
      <w:r>
        <w:rPr>
          <w:rFonts w:hint="eastAsia" w:ascii="仿宋_GB2312" w:hAnsi="仿宋" w:cs="仿宋"/>
          <w:kern w:val="0"/>
        </w:rPr>
        <w:t>单位名称：</w:t>
      </w:r>
      <w:r>
        <w:rPr>
          <w:rFonts w:hint="eastAsia" w:ascii="仿宋_GB2312" w:hAnsi="仿宋" w:cs="仿宋"/>
          <w:kern w:val="0"/>
          <w:u w:val="single"/>
        </w:rPr>
        <w:t xml:space="preserve">　　　　　　　（盖章） </w:t>
      </w:r>
      <w:r>
        <w:rPr>
          <w:rFonts w:ascii="仿宋_GB2312" w:hAnsi="仿宋" w:cs="仿宋"/>
          <w:kern w:val="0"/>
          <w:u w:val="single"/>
        </w:rPr>
        <w:t xml:space="preserve">    </w:t>
      </w:r>
    </w:p>
    <w:p>
      <w:pPr>
        <w:tabs>
          <w:tab w:val="left" w:pos="8460"/>
        </w:tabs>
        <w:spacing w:line="440" w:lineRule="exact"/>
        <w:ind w:firstLine="210" w:firstLineChars="100"/>
        <w:jc w:val="left"/>
        <w:rPr>
          <w:rFonts w:ascii="仿宋_GB2312" w:hAnsi="仿宋"/>
          <w:kern w:val="0"/>
          <w:u w:val="single"/>
        </w:rPr>
      </w:pPr>
      <w:r>
        <w:rPr>
          <w:rFonts w:hint="eastAsia" w:ascii="仿宋_GB2312" w:hAnsi="仿宋" w:cs="仿宋"/>
          <w:kern w:val="0"/>
        </w:rPr>
        <w:t>地址：</w:t>
      </w:r>
      <w:r>
        <w:rPr>
          <w:rFonts w:hint="eastAsia" w:ascii="仿宋_GB2312" w:hAnsi="仿宋" w:cs="仿宋"/>
          <w:kern w:val="0"/>
          <w:u w:val="single"/>
        </w:rPr>
        <w:t xml:space="preserve">　　　　　　　　　　　　　 </w:t>
      </w:r>
      <w:r>
        <w:rPr>
          <w:rFonts w:ascii="仿宋_GB2312" w:hAnsi="仿宋" w:cs="仿宋"/>
          <w:kern w:val="0"/>
          <w:u w:val="single"/>
        </w:rPr>
        <w:t xml:space="preserve">    </w:t>
      </w:r>
    </w:p>
    <w:p>
      <w:pPr>
        <w:tabs>
          <w:tab w:val="left" w:pos="8460"/>
        </w:tabs>
        <w:spacing w:after="48" w:afterLines="20" w:line="440" w:lineRule="exact"/>
        <w:ind w:firstLine="210" w:firstLineChars="100"/>
        <w:jc w:val="left"/>
        <w:rPr>
          <w:rFonts w:ascii="仿宋_GB2312" w:hAnsi="仿宋" w:cs="仿宋"/>
          <w:kern w:val="0"/>
          <w:u w:val="single"/>
        </w:rPr>
      </w:pPr>
      <w:r>
        <w:rPr>
          <w:rFonts w:hint="eastAsia" w:ascii="仿宋_GB2312" w:hAnsi="仿宋" w:cs="仿宋"/>
          <w:kern w:val="0"/>
        </w:rPr>
        <w:t>法定代表人（负责人）：</w:t>
      </w:r>
      <w:r>
        <w:rPr>
          <w:rFonts w:hint="eastAsia" w:ascii="仿宋_GB2312" w:hAnsi="仿宋" w:cs="仿宋"/>
          <w:kern w:val="0"/>
          <w:u w:val="single"/>
        </w:rPr>
        <w:t xml:space="preserve">　　　　　 </w:t>
      </w:r>
      <w:r>
        <w:rPr>
          <w:rFonts w:ascii="仿宋_GB2312" w:hAnsi="仿宋" w:cs="仿宋"/>
          <w:kern w:val="0"/>
          <w:u w:val="single"/>
        </w:rPr>
        <w:t xml:space="preserve">    </w:t>
      </w:r>
    </w:p>
    <w:tbl>
      <w:tblPr>
        <w:tblStyle w:val="5"/>
        <w:tblW w:w="8660" w:type="dxa"/>
        <w:jc w:val="center"/>
        <w:tblLayout w:type="fixed"/>
        <w:tblCellMar>
          <w:top w:w="0" w:type="dxa"/>
          <w:left w:w="108" w:type="dxa"/>
          <w:bottom w:w="0" w:type="dxa"/>
          <w:right w:w="108" w:type="dxa"/>
        </w:tblCellMar>
      </w:tblPr>
      <w:tblGrid>
        <w:gridCol w:w="710"/>
        <w:gridCol w:w="5964"/>
        <w:gridCol w:w="567"/>
        <w:gridCol w:w="568"/>
        <w:gridCol w:w="851"/>
      </w:tblGrid>
      <w:tr>
        <w:tblPrEx>
          <w:tblCellMar>
            <w:top w:w="0" w:type="dxa"/>
            <w:left w:w="108" w:type="dxa"/>
            <w:bottom w:w="0" w:type="dxa"/>
            <w:right w:w="108" w:type="dxa"/>
          </w:tblCellMar>
        </w:tblPrEx>
        <w:trPr>
          <w:cantSplit/>
          <w:trHeight w:val="462" w:hRule="atLeast"/>
          <w:jc w:val="center"/>
        </w:trPr>
        <w:tc>
          <w:tcPr>
            <w:tcW w:w="710" w:type="dxa"/>
            <w:vMerge w:val="restart"/>
            <w:tcBorders>
              <w:top w:val="single" w:color="000000" w:sz="4" w:space="0"/>
              <w:left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jc w:val="center"/>
              <w:rPr>
                <w:rFonts w:ascii="宋体" w:hAnsi="宋体" w:eastAsia="宋体"/>
                <w:b/>
                <w:szCs w:val="21"/>
              </w:rPr>
            </w:pPr>
            <w:r>
              <w:rPr>
                <w:rFonts w:ascii="宋体" w:hAnsi="宋体" w:eastAsia="宋体"/>
                <w:b/>
                <w:szCs w:val="21"/>
              </w:rPr>
              <w:t>项目</w:t>
            </w:r>
          </w:p>
        </w:tc>
        <w:tc>
          <w:tcPr>
            <w:tcW w:w="5964" w:type="dxa"/>
            <w:vMerge w:val="restart"/>
            <w:tcBorders>
              <w:top w:val="single" w:color="000000" w:sz="4" w:space="0"/>
              <w:left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jc w:val="center"/>
              <w:rPr>
                <w:rFonts w:ascii="宋体" w:hAnsi="宋体" w:eastAsia="宋体"/>
                <w:b/>
                <w:szCs w:val="21"/>
              </w:rPr>
            </w:pPr>
            <w:r>
              <w:rPr>
                <w:rFonts w:hint="eastAsia" w:ascii="宋体" w:hAnsi="宋体" w:eastAsia="宋体"/>
                <w:b/>
                <w:szCs w:val="21"/>
              </w:rPr>
              <w:t>自查内容</w:t>
            </w:r>
          </w:p>
        </w:tc>
        <w:tc>
          <w:tcPr>
            <w:tcW w:w="1135"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jc w:val="center"/>
              <w:rPr>
                <w:rFonts w:ascii="宋体" w:hAnsi="宋体" w:eastAsia="宋体"/>
                <w:b/>
                <w:szCs w:val="21"/>
              </w:rPr>
            </w:pPr>
            <w:r>
              <w:rPr>
                <w:rFonts w:hint="eastAsia" w:ascii="宋体" w:hAnsi="宋体" w:eastAsia="宋体"/>
                <w:b/>
                <w:szCs w:val="21"/>
              </w:rPr>
              <w:t>自查结果</w:t>
            </w:r>
          </w:p>
        </w:tc>
        <w:tc>
          <w:tcPr>
            <w:tcW w:w="851" w:type="dxa"/>
            <w:vMerge w:val="restart"/>
            <w:tcBorders>
              <w:top w:val="single" w:color="000000" w:sz="4" w:space="0"/>
              <w:left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jc w:val="center"/>
              <w:rPr>
                <w:rFonts w:ascii="宋体" w:hAnsi="宋体" w:eastAsia="宋体"/>
                <w:b/>
                <w:szCs w:val="21"/>
              </w:rPr>
            </w:pPr>
            <w:r>
              <w:rPr>
                <w:rFonts w:hint="eastAsia" w:ascii="宋体" w:hAnsi="宋体" w:eastAsia="宋体"/>
                <w:b/>
                <w:szCs w:val="21"/>
              </w:rPr>
              <w:t>备注</w:t>
            </w:r>
          </w:p>
        </w:tc>
      </w:tr>
      <w:tr>
        <w:tblPrEx>
          <w:tblCellMar>
            <w:top w:w="0" w:type="dxa"/>
            <w:left w:w="108" w:type="dxa"/>
            <w:bottom w:w="0" w:type="dxa"/>
            <w:right w:w="108" w:type="dxa"/>
          </w:tblCellMar>
        </w:tblPrEx>
        <w:trPr>
          <w:cantSplit/>
          <w:trHeight w:val="416" w:hRule="atLeast"/>
          <w:jc w:val="center"/>
        </w:trPr>
        <w:tc>
          <w:tcPr>
            <w:tcW w:w="710" w:type="dxa"/>
            <w:vMerge w:val="continue"/>
            <w:tcBorders>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rPr>
                <w:rFonts w:ascii="宋体" w:hAnsi="宋体" w:eastAsia="宋体"/>
                <w:b/>
                <w:szCs w:val="21"/>
              </w:rPr>
            </w:pPr>
          </w:p>
        </w:tc>
        <w:tc>
          <w:tcPr>
            <w:tcW w:w="5964" w:type="dxa"/>
            <w:vMerge w:val="continue"/>
            <w:tcBorders>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jc w:val="center"/>
              <w:rPr>
                <w:rFonts w:ascii="宋体" w:hAnsi="宋体" w:eastAsia="宋体"/>
                <w:b/>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s>
              <w:spacing w:line="400" w:lineRule="exact"/>
              <w:jc w:val="center"/>
              <w:rPr>
                <w:rFonts w:ascii="宋体" w:hAnsi="宋体" w:eastAsia="宋体"/>
                <w:b/>
                <w:szCs w:val="21"/>
              </w:rPr>
            </w:pPr>
            <w:r>
              <w:rPr>
                <w:rFonts w:hint="eastAsia" w:ascii="宋体" w:hAnsi="宋体" w:eastAsia="宋体"/>
                <w:b/>
                <w:szCs w:val="21"/>
              </w:rPr>
              <w:t>是</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s>
              <w:spacing w:line="400" w:lineRule="exact"/>
              <w:jc w:val="center"/>
              <w:rPr>
                <w:rFonts w:ascii="宋体" w:hAnsi="宋体" w:eastAsia="宋体"/>
                <w:b/>
                <w:szCs w:val="21"/>
              </w:rPr>
            </w:pPr>
            <w:r>
              <w:rPr>
                <w:rFonts w:hint="eastAsia" w:ascii="宋体" w:hAnsi="宋体" w:eastAsia="宋体"/>
                <w:b/>
                <w:szCs w:val="21"/>
              </w:rPr>
              <w:t>否</w:t>
            </w:r>
          </w:p>
        </w:tc>
        <w:tc>
          <w:tcPr>
            <w:tcW w:w="851" w:type="dxa"/>
            <w:vMerge w:val="continue"/>
            <w:tcBorders>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b/>
                <w:szCs w:val="21"/>
              </w:rPr>
            </w:pPr>
          </w:p>
        </w:tc>
      </w:tr>
      <w:tr>
        <w:tblPrEx>
          <w:tblCellMar>
            <w:top w:w="0" w:type="dxa"/>
            <w:left w:w="108" w:type="dxa"/>
            <w:bottom w:w="0" w:type="dxa"/>
            <w:right w:w="108" w:type="dxa"/>
          </w:tblCellMar>
        </w:tblPrEx>
        <w:trPr>
          <w:cantSplit/>
          <w:trHeight w:val="412" w:hRule="atLeast"/>
          <w:jc w:val="center"/>
        </w:trPr>
        <w:tc>
          <w:tcPr>
            <w:tcW w:w="710"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jc w:val="center"/>
              <w:rPr>
                <w:rFonts w:ascii="宋体" w:hAnsi="宋体" w:eastAsia="宋体"/>
                <w:szCs w:val="21"/>
              </w:rPr>
            </w:pPr>
            <w:r>
              <w:rPr>
                <w:rFonts w:hint="eastAsia" w:ascii="宋体" w:hAnsi="宋体" w:eastAsia="宋体"/>
                <w:szCs w:val="21"/>
              </w:rPr>
              <w:t>选址</w:t>
            </w: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hint="eastAsia" w:ascii="宋体" w:hAnsi="宋体" w:eastAsia="宋体"/>
                <w:szCs w:val="21"/>
              </w:rPr>
              <w:t>取得发证机关同意通过的选址风险评估意见。</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szCs w:val="21"/>
              </w:rPr>
            </w:pPr>
          </w:p>
        </w:tc>
      </w:tr>
      <w:tr>
        <w:tblPrEx>
          <w:tblCellMar>
            <w:top w:w="0" w:type="dxa"/>
            <w:left w:w="108" w:type="dxa"/>
            <w:bottom w:w="0" w:type="dxa"/>
            <w:right w:w="108" w:type="dxa"/>
          </w:tblCellMar>
        </w:tblPrEx>
        <w:trPr>
          <w:cantSplit/>
          <w:trHeight w:val="412" w:hRule="atLeast"/>
          <w:jc w:val="center"/>
        </w:trPr>
        <w:tc>
          <w:tcPr>
            <w:tcW w:w="710" w:type="dxa"/>
            <w:vMerge w:val="restart"/>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jc w:val="center"/>
              <w:rPr>
                <w:rFonts w:ascii="宋体" w:hAnsi="宋体" w:eastAsia="宋体"/>
                <w:szCs w:val="21"/>
              </w:rPr>
            </w:pPr>
            <w:r>
              <w:rPr>
                <w:rFonts w:ascii="宋体" w:hAnsi="宋体" w:eastAsia="宋体"/>
                <w:szCs w:val="21"/>
              </w:rPr>
              <w:t>布局</w:t>
            </w: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场区周围有围墙；</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szCs w:val="21"/>
              </w:rPr>
            </w:pPr>
          </w:p>
        </w:tc>
      </w:tr>
      <w:tr>
        <w:tblPrEx>
          <w:tblCellMar>
            <w:top w:w="0" w:type="dxa"/>
            <w:left w:w="108" w:type="dxa"/>
            <w:bottom w:w="0" w:type="dxa"/>
            <w:right w:w="108" w:type="dxa"/>
          </w:tblCellMar>
        </w:tblPrEx>
        <w:trPr>
          <w:cantSplit/>
          <w:trHeight w:val="350" w:hRule="atLeast"/>
          <w:jc w:val="center"/>
        </w:trPr>
        <w:tc>
          <w:tcPr>
            <w:tcW w:w="710"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jc w:val="center"/>
              <w:rPr>
                <w:rFonts w:ascii="宋体" w:hAnsi="宋体" w:eastAsia="宋体"/>
                <w:szCs w:val="21"/>
              </w:rPr>
            </w:pP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场区出入口处设置与门同宽，长4米、深0.3米以上的消毒池；</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szCs w:val="21"/>
              </w:rPr>
            </w:pPr>
          </w:p>
        </w:tc>
      </w:tr>
      <w:tr>
        <w:tblPrEx>
          <w:tblCellMar>
            <w:top w:w="0" w:type="dxa"/>
            <w:left w:w="108" w:type="dxa"/>
            <w:bottom w:w="0" w:type="dxa"/>
            <w:right w:w="108" w:type="dxa"/>
          </w:tblCellMar>
        </w:tblPrEx>
        <w:trPr>
          <w:cantSplit/>
          <w:trHeight w:val="506" w:hRule="atLeast"/>
          <w:jc w:val="center"/>
        </w:trPr>
        <w:tc>
          <w:tcPr>
            <w:tcW w:w="710"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jc w:val="center"/>
              <w:rPr>
                <w:rFonts w:ascii="宋体" w:hAnsi="宋体" w:eastAsia="宋体"/>
                <w:szCs w:val="21"/>
              </w:rPr>
            </w:pP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饲养区与生活办公区分开，并有隔离设施；</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szCs w:val="21"/>
              </w:rPr>
            </w:pPr>
          </w:p>
        </w:tc>
      </w:tr>
      <w:tr>
        <w:tblPrEx>
          <w:tblCellMar>
            <w:top w:w="0" w:type="dxa"/>
            <w:left w:w="108" w:type="dxa"/>
            <w:bottom w:w="0" w:type="dxa"/>
            <w:right w:w="108" w:type="dxa"/>
          </w:tblCellMar>
        </w:tblPrEx>
        <w:trPr>
          <w:cantSplit/>
          <w:trHeight w:val="459" w:hRule="atLeast"/>
          <w:jc w:val="center"/>
        </w:trPr>
        <w:tc>
          <w:tcPr>
            <w:tcW w:w="710"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jc w:val="center"/>
              <w:rPr>
                <w:rFonts w:ascii="宋体" w:hAnsi="宋体" w:eastAsia="宋体"/>
                <w:szCs w:val="21"/>
              </w:rPr>
            </w:pP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饲养区与生活办公区之间有隔离设施；</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szCs w:val="21"/>
              </w:rPr>
            </w:pPr>
          </w:p>
        </w:tc>
      </w:tr>
      <w:tr>
        <w:tblPrEx>
          <w:tblCellMar>
            <w:top w:w="0" w:type="dxa"/>
            <w:left w:w="108" w:type="dxa"/>
            <w:bottom w:w="0" w:type="dxa"/>
            <w:right w:w="108" w:type="dxa"/>
          </w:tblCellMar>
        </w:tblPrEx>
        <w:trPr>
          <w:cantSplit/>
          <w:trHeight w:val="498" w:hRule="atLeast"/>
          <w:jc w:val="center"/>
        </w:trPr>
        <w:tc>
          <w:tcPr>
            <w:tcW w:w="710"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jc w:val="center"/>
              <w:rPr>
                <w:rFonts w:ascii="宋体" w:hAnsi="宋体" w:eastAsia="宋体"/>
                <w:szCs w:val="21"/>
              </w:rPr>
            </w:pP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有配备消毒、诊疗和检测等防疫设备的兽医室；</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szCs w:val="21"/>
              </w:rPr>
            </w:pPr>
          </w:p>
        </w:tc>
      </w:tr>
      <w:tr>
        <w:tblPrEx>
          <w:tblCellMar>
            <w:top w:w="0" w:type="dxa"/>
            <w:left w:w="108" w:type="dxa"/>
            <w:bottom w:w="0" w:type="dxa"/>
            <w:right w:w="108" w:type="dxa"/>
          </w:tblCellMar>
        </w:tblPrEx>
        <w:trPr>
          <w:cantSplit/>
          <w:trHeight w:val="401" w:hRule="atLeast"/>
          <w:jc w:val="center"/>
        </w:trPr>
        <w:tc>
          <w:tcPr>
            <w:tcW w:w="710"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jc w:val="center"/>
              <w:rPr>
                <w:rFonts w:ascii="宋体" w:hAnsi="宋体" w:eastAsia="宋体"/>
                <w:szCs w:val="21"/>
              </w:rPr>
            </w:pP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饲养区内清洁道、污染道分设；</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szCs w:val="21"/>
              </w:rPr>
            </w:pPr>
          </w:p>
        </w:tc>
      </w:tr>
      <w:tr>
        <w:tblPrEx>
          <w:tblCellMar>
            <w:top w:w="0" w:type="dxa"/>
            <w:left w:w="108" w:type="dxa"/>
            <w:bottom w:w="0" w:type="dxa"/>
            <w:right w:w="108" w:type="dxa"/>
          </w:tblCellMar>
        </w:tblPrEx>
        <w:trPr>
          <w:cantSplit/>
          <w:trHeight w:val="423" w:hRule="atLeast"/>
          <w:jc w:val="center"/>
        </w:trPr>
        <w:tc>
          <w:tcPr>
            <w:tcW w:w="710" w:type="dxa"/>
            <w:vMerge w:val="continue"/>
            <w:tcBorders>
              <w:top w:val="single" w:color="000000" w:sz="8"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jc w:val="center"/>
              <w:rPr>
                <w:rFonts w:ascii="宋体" w:hAnsi="宋体" w:eastAsia="宋体"/>
                <w:szCs w:val="21"/>
              </w:rPr>
            </w:pP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饲养区入口设置人员更衣消毒室。</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szCs w:val="21"/>
              </w:rPr>
            </w:pPr>
          </w:p>
        </w:tc>
      </w:tr>
      <w:tr>
        <w:tblPrEx>
          <w:tblCellMar>
            <w:top w:w="0" w:type="dxa"/>
            <w:left w:w="108" w:type="dxa"/>
            <w:bottom w:w="0" w:type="dxa"/>
            <w:right w:w="108" w:type="dxa"/>
          </w:tblCellMar>
        </w:tblPrEx>
        <w:trPr>
          <w:cantSplit/>
          <w:trHeight w:val="444" w:hRule="atLeast"/>
          <w:jc w:val="center"/>
        </w:trPr>
        <w:tc>
          <w:tcPr>
            <w:tcW w:w="710" w:type="dxa"/>
            <w:vMerge w:val="restart"/>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jc w:val="center"/>
              <w:rPr>
                <w:rFonts w:ascii="宋体" w:hAnsi="宋体" w:eastAsia="宋体"/>
                <w:szCs w:val="21"/>
              </w:rPr>
            </w:pPr>
            <w:r>
              <w:rPr>
                <w:rFonts w:ascii="宋体" w:hAnsi="宋体" w:eastAsia="宋体"/>
                <w:szCs w:val="21"/>
              </w:rPr>
              <w:t>设施</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jc w:val="center"/>
              <w:rPr>
                <w:rFonts w:ascii="宋体" w:hAnsi="宋体" w:eastAsia="宋体"/>
                <w:szCs w:val="21"/>
              </w:rPr>
            </w:pPr>
            <w:r>
              <w:rPr>
                <w:rFonts w:ascii="宋体" w:hAnsi="宋体" w:eastAsia="宋体"/>
                <w:szCs w:val="21"/>
              </w:rPr>
              <w:t>设备</w:t>
            </w: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场区出入口处配置消毒设备；</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ind w:firstLine="240"/>
              <w:rPr>
                <w:rFonts w:ascii="宋体" w:hAnsi="宋体" w:eastAsia="宋体"/>
                <w:szCs w:val="21"/>
              </w:rPr>
            </w:pPr>
          </w:p>
        </w:tc>
      </w:tr>
      <w:tr>
        <w:tblPrEx>
          <w:tblCellMar>
            <w:top w:w="0" w:type="dxa"/>
            <w:left w:w="108" w:type="dxa"/>
            <w:bottom w:w="0" w:type="dxa"/>
            <w:right w:w="108" w:type="dxa"/>
          </w:tblCellMar>
        </w:tblPrEx>
        <w:trPr>
          <w:cantSplit/>
          <w:trHeight w:val="316" w:hRule="atLeast"/>
          <w:jc w:val="center"/>
        </w:trPr>
        <w:tc>
          <w:tcPr>
            <w:tcW w:w="710"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jc w:val="center"/>
              <w:rPr>
                <w:rFonts w:ascii="宋体" w:hAnsi="宋体" w:eastAsia="宋体"/>
                <w:szCs w:val="21"/>
              </w:rPr>
            </w:pP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有无害化处理设施设备；</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ind w:firstLine="240"/>
              <w:rPr>
                <w:rFonts w:ascii="宋体" w:hAnsi="宋体" w:eastAsia="宋体"/>
                <w:szCs w:val="21"/>
              </w:rPr>
            </w:pPr>
          </w:p>
        </w:tc>
      </w:tr>
      <w:tr>
        <w:tblPrEx>
          <w:tblCellMar>
            <w:top w:w="0" w:type="dxa"/>
            <w:left w:w="108" w:type="dxa"/>
            <w:bottom w:w="0" w:type="dxa"/>
            <w:right w:w="108" w:type="dxa"/>
          </w:tblCellMar>
        </w:tblPrEx>
        <w:trPr>
          <w:cantSplit/>
          <w:trHeight w:val="368" w:hRule="atLeast"/>
          <w:jc w:val="center"/>
        </w:trPr>
        <w:tc>
          <w:tcPr>
            <w:tcW w:w="710" w:type="dxa"/>
            <w:vMerge w:val="continue"/>
            <w:tcBorders>
              <w:top w:val="single" w:color="000000" w:sz="8"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jc w:val="center"/>
              <w:rPr>
                <w:rFonts w:ascii="宋体" w:hAnsi="宋体" w:eastAsia="宋体"/>
                <w:szCs w:val="21"/>
              </w:rPr>
            </w:pP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有污水污物处理设施设备</w:t>
            </w:r>
            <w:r>
              <w:rPr>
                <w:rFonts w:hint="eastAsia" w:ascii="宋体" w:hAnsi="宋体" w:eastAsia="宋体"/>
                <w:szCs w:val="21"/>
              </w:rPr>
              <w:t>。</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ind w:firstLine="240"/>
              <w:rPr>
                <w:rFonts w:ascii="宋体" w:hAnsi="宋体" w:eastAsia="宋体"/>
                <w:szCs w:val="21"/>
              </w:rPr>
            </w:pPr>
          </w:p>
        </w:tc>
      </w:tr>
      <w:tr>
        <w:tblPrEx>
          <w:tblCellMar>
            <w:top w:w="0" w:type="dxa"/>
            <w:left w:w="108" w:type="dxa"/>
            <w:bottom w:w="0" w:type="dxa"/>
            <w:right w:w="108" w:type="dxa"/>
          </w:tblCellMar>
        </w:tblPrEx>
        <w:trPr>
          <w:cantSplit/>
          <w:trHeight w:val="470" w:hRule="atLeast"/>
          <w:jc w:val="center"/>
        </w:trPr>
        <w:tc>
          <w:tcPr>
            <w:tcW w:w="710" w:type="dxa"/>
            <w:vMerge w:val="restart"/>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jc w:val="center"/>
              <w:rPr>
                <w:rFonts w:ascii="宋体" w:hAnsi="宋体" w:eastAsia="宋体"/>
                <w:szCs w:val="21"/>
              </w:rPr>
            </w:pPr>
            <w:r>
              <w:rPr>
                <w:rFonts w:ascii="宋体" w:hAnsi="宋体" w:eastAsia="宋体"/>
                <w:szCs w:val="21"/>
              </w:rPr>
              <w:t>人员</w:t>
            </w: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配备与其规模相适应的执业兽医</w:t>
            </w:r>
            <w:r>
              <w:rPr>
                <w:rFonts w:hint="eastAsia" w:ascii="宋体" w:hAnsi="宋体" w:eastAsia="宋体"/>
                <w:szCs w:val="21"/>
              </w:rPr>
              <w:t>；</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ind w:firstLine="240"/>
              <w:rPr>
                <w:rFonts w:ascii="宋体" w:hAnsi="宋体" w:eastAsia="宋体"/>
                <w:szCs w:val="21"/>
              </w:rPr>
            </w:pPr>
          </w:p>
        </w:tc>
      </w:tr>
      <w:tr>
        <w:tblPrEx>
          <w:tblCellMar>
            <w:top w:w="0" w:type="dxa"/>
            <w:left w:w="108" w:type="dxa"/>
            <w:bottom w:w="0" w:type="dxa"/>
            <w:right w:w="108" w:type="dxa"/>
          </w:tblCellMar>
        </w:tblPrEx>
        <w:trPr>
          <w:cantSplit/>
          <w:trHeight w:val="547" w:hRule="atLeast"/>
          <w:jc w:val="center"/>
        </w:trPr>
        <w:tc>
          <w:tcPr>
            <w:tcW w:w="710" w:type="dxa"/>
            <w:vMerge w:val="continue"/>
            <w:tcBorders>
              <w:top w:val="single" w:color="000000" w:sz="8"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jc w:val="center"/>
              <w:rPr>
                <w:rFonts w:ascii="宋体" w:hAnsi="宋体" w:eastAsia="宋体"/>
                <w:szCs w:val="21"/>
              </w:rPr>
            </w:pP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从事动物饲养的工作人员不得患有相关的人畜共患传染病。</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ind w:firstLine="240"/>
              <w:rPr>
                <w:rFonts w:ascii="宋体" w:hAnsi="宋体" w:eastAsia="宋体"/>
                <w:szCs w:val="21"/>
              </w:rPr>
            </w:pPr>
          </w:p>
        </w:tc>
      </w:tr>
      <w:tr>
        <w:tblPrEx>
          <w:tblCellMar>
            <w:top w:w="0" w:type="dxa"/>
            <w:left w:w="108" w:type="dxa"/>
            <w:bottom w:w="0" w:type="dxa"/>
            <w:right w:w="108" w:type="dxa"/>
          </w:tblCellMar>
        </w:tblPrEx>
        <w:trPr>
          <w:cantSplit/>
          <w:trHeight w:val="327" w:hRule="atLeast"/>
          <w:jc w:val="center"/>
        </w:trPr>
        <w:tc>
          <w:tcPr>
            <w:tcW w:w="710" w:type="dxa"/>
            <w:vMerge w:val="restart"/>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firstLine="105" w:firstLineChars="50"/>
              <w:rPr>
                <w:rFonts w:ascii="宋体" w:hAnsi="宋体" w:eastAsia="宋体"/>
                <w:szCs w:val="21"/>
              </w:rPr>
            </w:pPr>
            <w:r>
              <w:rPr>
                <w:rFonts w:ascii="宋体" w:hAnsi="宋体" w:eastAsia="宋体"/>
                <w:szCs w:val="21"/>
              </w:rPr>
              <w:t>制度</w:t>
            </w: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动物及动物产品进出登记制度</w:t>
            </w:r>
            <w:r>
              <w:rPr>
                <w:rFonts w:hint="eastAsia" w:ascii="宋体" w:hAnsi="宋体" w:eastAsia="宋体"/>
                <w:szCs w:val="21"/>
              </w:rPr>
              <w:t>；</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szCs w:val="21"/>
              </w:rPr>
            </w:pPr>
          </w:p>
        </w:tc>
      </w:tr>
      <w:tr>
        <w:tblPrEx>
          <w:tblCellMar>
            <w:top w:w="0" w:type="dxa"/>
            <w:left w:w="108" w:type="dxa"/>
            <w:bottom w:w="0" w:type="dxa"/>
            <w:right w:w="108" w:type="dxa"/>
          </w:tblCellMar>
        </w:tblPrEx>
        <w:trPr>
          <w:cantSplit/>
          <w:trHeight w:val="381" w:hRule="atLeast"/>
          <w:jc w:val="center"/>
        </w:trPr>
        <w:tc>
          <w:tcPr>
            <w:tcW w:w="710"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rPr>
                <w:rFonts w:ascii="宋体" w:hAnsi="宋体" w:eastAsia="宋体"/>
                <w:szCs w:val="21"/>
              </w:rPr>
            </w:pP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免疫制度</w:t>
            </w:r>
            <w:r>
              <w:rPr>
                <w:rFonts w:hint="eastAsia" w:ascii="宋体" w:hAnsi="宋体" w:eastAsia="宋体"/>
                <w:szCs w:val="21"/>
              </w:rPr>
              <w:t>；</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szCs w:val="21"/>
              </w:rPr>
            </w:pPr>
          </w:p>
        </w:tc>
      </w:tr>
      <w:tr>
        <w:tblPrEx>
          <w:tblCellMar>
            <w:top w:w="0" w:type="dxa"/>
            <w:left w:w="108" w:type="dxa"/>
            <w:bottom w:w="0" w:type="dxa"/>
            <w:right w:w="108" w:type="dxa"/>
          </w:tblCellMar>
        </w:tblPrEx>
        <w:trPr>
          <w:cantSplit/>
          <w:trHeight w:val="264" w:hRule="atLeast"/>
          <w:jc w:val="center"/>
        </w:trPr>
        <w:tc>
          <w:tcPr>
            <w:tcW w:w="710"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rPr>
                <w:rFonts w:ascii="宋体" w:hAnsi="宋体" w:eastAsia="宋体"/>
                <w:szCs w:val="21"/>
              </w:rPr>
            </w:pP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用药</w:t>
            </w:r>
            <w:r>
              <w:rPr>
                <w:rFonts w:hint="eastAsia" w:ascii="宋体" w:hAnsi="宋体" w:eastAsia="宋体"/>
                <w:szCs w:val="21"/>
              </w:rPr>
              <w:t>和</w:t>
            </w:r>
            <w:r>
              <w:rPr>
                <w:rFonts w:ascii="宋体" w:hAnsi="宋体" w:eastAsia="宋体"/>
                <w:szCs w:val="21"/>
              </w:rPr>
              <w:t>消毒制度</w:t>
            </w:r>
            <w:r>
              <w:rPr>
                <w:rFonts w:hint="eastAsia" w:ascii="宋体" w:hAnsi="宋体" w:eastAsia="宋体"/>
                <w:szCs w:val="21"/>
              </w:rPr>
              <w:t>；</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szCs w:val="21"/>
              </w:rPr>
            </w:pPr>
          </w:p>
        </w:tc>
      </w:tr>
      <w:tr>
        <w:tblPrEx>
          <w:tblCellMar>
            <w:top w:w="0" w:type="dxa"/>
            <w:left w:w="108" w:type="dxa"/>
            <w:bottom w:w="0" w:type="dxa"/>
            <w:right w:w="108" w:type="dxa"/>
          </w:tblCellMar>
        </w:tblPrEx>
        <w:trPr>
          <w:cantSplit/>
          <w:trHeight w:val="316" w:hRule="atLeast"/>
          <w:jc w:val="center"/>
        </w:trPr>
        <w:tc>
          <w:tcPr>
            <w:tcW w:w="710"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rPr>
                <w:rFonts w:ascii="宋体" w:hAnsi="宋体" w:eastAsia="宋体"/>
                <w:szCs w:val="21"/>
              </w:rPr>
            </w:pP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疫情报告制度</w:t>
            </w:r>
            <w:r>
              <w:rPr>
                <w:rFonts w:hint="eastAsia" w:ascii="宋体" w:hAnsi="宋体" w:eastAsia="宋体"/>
                <w:szCs w:val="21"/>
              </w:rPr>
              <w:t>；</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szCs w:val="21"/>
              </w:rPr>
            </w:pPr>
          </w:p>
        </w:tc>
      </w:tr>
      <w:tr>
        <w:tblPrEx>
          <w:tblCellMar>
            <w:top w:w="0" w:type="dxa"/>
            <w:left w:w="108" w:type="dxa"/>
            <w:bottom w:w="0" w:type="dxa"/>
            <w:right w:w="108" w:type="dxa"/>
          </w:tblCellMar>
        </w:tblPrEx>
        <w:trPr>
          <w:cantSplit/>
          <w:trHeight w:val="420" w:hRule="atLeast"/>
          <w:jc w:val="center"/>
        </w:trPr>
        <w:tc>
          <w:tcPr>
            <w:tcW w:w="710"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rPr>
                <w:rFonts w:ascii="宋体" w:hAnsi="宋体" w:eastAsia="宋体"/>
                <w:szCs w:val="21"/>
              </w:rPr>
            </w:pPr>
          </w:p>
        </w:tc>
        <w:tc>
          <w:tcPr>
            <w:tcW w:w="5964"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400" w:lineRule="exact"/>
              <w:rPr>
                <w:rFonts w:ascii="宋体" w:hAnsi="宋体" w:eastAsia="宋体"/>
                <w:szCs w:val="21"/>
              </w:rPr>
            </w:pPr>
            <w:r>
              <w:rPr>
                <w:rFonts w:ascii="宋体" w:hAnsi="宋体" w:eastAsia="宋体"/>
                <w:szCs w:val="21"/>
              </w:rPr>
              <w:t>无害化处理制度</w:t>
            </w:r>
            <w:r>
              <w:rPr>
                <w:rFonts w:hint="eastAsia" w:ascii="宋体" w:hAnsi="宋体" w:eastAsia="宋体"/>
                <w:szCs w:val="21"/>
              </w:rPr>
              <w:t>。</w:t>
            </w: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400" w:lineRule="exact"/>
              <w:ind w:left="240" w:hanging="240"/>
              <w:jc w:val="center"/>
              <w:rPr>
                <w:rFonts w:ascii="宋体" w:hAnsi="宋体" w:eastAsia="宋体"/>
                <w:szCs w:val="21"/>
              </w:rPr>
            </w:pPr>
          </w:p>
        </w:tc>
        <w:tc>
          <w:tcPr>
            <w:tcW w:w="567"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top"/>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rPr>
                <w:rFonts w:ascii="宋体" w:hAnsi="宋体" w:eastAsia="宋体"/>
                <w:szCs w:val="21"/>
              </w:rPr>
            </w:pP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400" w:lineRule="exact"/>
              <w:rPr>
                <w:rFonts w:ascii="宋体" w:hAnsi="宋体" w:eastAsia="宋体"/>
                <w:szCs w:val="21"/>
              </w:rPr>
            </w:pPr>
          </w:p>
        </w:tc>
      </w:tr>
    </w:tbl>
    <w:p>
      <w:pPr>
        <w:spacing w:before="120" w:beforeLines="50" w:line="301" w:lineRule="exact"/>
        <w:ind w:firstLine="200" w:firstLineChars="100"/>
        <w:rPr>
          <w:color w:val="000000"/>
          <w:sz w:val="20"/>
        </w:rPr>
      </w:pPr>
      <w:r>
        <w:rPr>
          <w:color w:val="000000"/>
          <w:sz w:val="20"/>
        </w:rPr>
        <w:t>注：</w:t>
      </w:r>
      <w:r>
        <w:rPr>
          <w:rFonts w:hint="eastAsia"/>
          <w:color w:val="000000"/>
          <w:sz w:val="20"/>
        </w:rPr>
        <w:t>以上项目必须全部符合要求，自查</w:t>
      </w:r>
      <w:r>
        <w:rPr>
          <w:color w:val="000000"/>
          <w:sz w:val="20"/>
        </w:rPr>
        <w:t>结果为“否”的，应在“</w:t>
      </w:r>
      <w:r>
        <w:rPr>
          <w:rFonts w:hint="eastAsia"/>
          <w:color w:val="000000"/>
          <w:sz w:val="20"/>
        </w:rPr>
        <w:t>备注</w:t>
      </w:r>
      <w:r>
        <w:rPr>
          <w:color w:val="000000"/>
          <w:sz w:val="20"/>
        </w:rPr>
        <w:t>”</w:t>
      </w:r>
      <w:r>
        <w:rPr>
          <w:rFonts w:hint="eastAsia"/>
          <w:color w:val="000000"/>
          <w:sz w:val="20"/>
        </w:rPr>
        <w:t>一栏</w:t>
      </w:r>
      <w:r>
        <w:rPr>
          <w:color w:val="000000"/>
          <w:sz w:val="20"/>
        </w:rPr>
        <w:t>中</w:t>
      </w:r>
      <w:r>
        <w:rPr>
          <w:rFonts w:hint="eastAsia"/>
          <w:color w:val="000000"/>
          <w:sz w:val="20"/>
        </w:rPr>
        <w:t>说明</w:t>
      </w:r>
      <w:r>
        <w:rPr>
          <w:color w:val="000000"/>
          <w:sz w:val="20"/>
        </w:rPr>
        <w:t>情况，</w:t>
      </w:r>
      <w:r>
        <w:rPr>
          <w:rFonts w:hint="eastAsia"/>
          <w:color w:val="000000"/>
          <w:sz w:val="20"/>
        </w:rPr>
        <w:t>自查</w:t>
      </w:r>
      <w:r>
        <w:rPr>
          <w:color w:val="000000"/>
          <w:sz w:val="20"/>
        </w:rPr>
        <w:t>结果为“是”</w:t>
      </w:r>
    </w:p>
    <w:p>
      <w:pPr>
        <w:spacing w:line="301" w:lineRule="exact"/>
        <w:ind w:firstLine="600" w:firstLineChars="300"/>
        <w:rPr>
          <w:rFonts w:ascii="仿宋_GB2312" w:hAnsi="仿宋" w:cs="仿宋"/>
          <w:kern w:val="0"/>
        </w:rPr>
      </w:pPr>
      <w:r>
        <w:rPr>
          <w:color w:val="000000"/>
          <w:sz w:val="20"/>
        </w:rPr>
        <w:t>的，无需填</w:t>
      </w:r>
      <w:r>
        <w:rPr>
          <w:rFonts w:hint="eastAsia"/>
          <w:color w:val="000000"/>
          <w:sz w:val="20"/>
        </w:rPr>
        <w:t>写</w:t>
      </w:r>
      <w:r>
        <w:rPr>
          <w:color w:val="000000"/>
          <w:sz w:val="20"/>
        </w:rPr>
        <w:t>“</w:t>
      </w:r>
      <w:r>
        <w:rPr>
          <w:rFonts w:hint="eastAsia"/>
          <w:color w:val="000000"/>
          <w:sz w:val="20"/>
        </w:rPr>
        <w:t>备注</w:t>
      </w:r>
      <w:r>
        <w:rPr>
          <w:color w:val="000000"/>
          <w:sz w:val="20"/>
        </w:rPr>
        <w:t>”一栏。</w:t>
      </w:r>
    </w:p>
    <w:p>
      <w:pPr>
        <w:pStyle w:val="4"/>
        <w:spacing w:before="0" w:beforeAutospacing="0" w:after="0" w:afterAutospacing="0" w:line="560" w:lineRule="exact"/>
        <w:jc w:val="center"/>
        <w:rPr>
          <w:rFonts w:ascii="方正小标宋简体" w:hAnsi="方正小标宋简体" w:eastAsia="方正小标宋简体" w:cs="方正小标宋简体"/>
          <w:color w:val="000000"/>
          <w:sz w:val="36"/>
          <w:szCs w:val="36"/>
          <w:shd w:val="clear" w:color="auto" w:fill="FFFFFF"/>
        </w:rPr>
      </w:pPr>
    </w:p>
    <w:p>
      <w:pPr>
        <w:pStyle w:val="4"/>
        <w:spacing w:before="0" w:beforeAutospacing="0" w:after="0" w:afterAutospacing="0" w:line="560"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动物防疫条件合格证核发“告知承诺”自查表</w:t>
      </w:r>
    </w:p>
    <w:p>
      <w:pPr>
        <w:adjustRightInd w:val="0"/>
        <w:spacing w:before="120" w:beforeLines="50" w:after="120" w:afterLines="50" w:line="600" w:lineRule="exact"/>
        <w:ind w:left="900" w:hanging="900" w:hangingChars="300"/>
        <w:jc w:val="center"/>
        <w:rPr>
          <w:rFonts w:ascii="楷体_GB2312" w:hAnsi="微软雅黑" w:eastAsia="楷体_GB2312"/>
          <w:color w:val="000000"/>
          <w:kern w:val="0"/>
          <w:sz w:val="30"/>
          <w:szCs w:val="30"/>
          <w:shd w:val="clear" w:color="auto" w:fill="FFFFFF"/>
        </w:rPr>
      </w:pPr>
      <w:r>
        <w:rPr>
          <w:rFonts w:hint="eastAsia" w:ascii="楷体_GB2312" w:hAnsi="微软雅黑" w:eastAsia="楷体_GB2312"/>
          <w:color w:val="000000"/>
          <w:kern w:val="0"/>
          <w:sz w:val="30"/>
          <w:szCs w:val="30"/>
          <w:shd w:val="clear" w:color="auto" w:fill="FFFFFF"/>
        </w:rPr>
        <w:t>（动物和动物产品无害化处理场所）</w:t>
      </w:r>
    </w:p>
    <w:p>
      <w:pPr>
        <w:tabs>
          <w:tab w:val="left" w:pos="8460"/>
        </w:tabs>
        <w:spacing w:line="440" w:lineRule="exact"/>
        <w:ind w:firstLine="210" w:firstLineChars="100"/>
        <w:jc w:val="left"/>
        <w:rPr>
          <w:rFonts w:ascii="仿宋_GB2312" w:hAnsi="仿宋"/>
          <w:kern w:val="0"/>
          <w:u w:val="single"/>
        </w:rPr>
      </w:pPr>
      <w:r>
        <w:rPr>
          <w:rFonts w:hint="eastAsia" w:ascii="仿宋_GB2312" w:hAnsi="仿宋" w:cs="仿宋"/>
          <w:kern w:val="0"/>
        </w:rPr>
        <w:t>单位名称：</w:t>
      </w:r>
      <w:r>
        <w:rPr>
          <w:rFonts w:hint="eastAsia" w:ascii="仿宋_GB2312" w:hAnsi="仿宋" w:cs="仿宋"/>
          <w:kern w:val="0"/>
          <w:u w:val="single"/>
        </w:rPr>
        <w:t xml:space="preserve">　　　　　　　（盖章） </w:t>
      </w:r>
      <w:r>
        <w:rPr>
          <w:rFonts w:ascii="仿宋_GB2312" w:hAnsi="仿宋" w:cs="仿宋"/>
          <w:kern w:val="0"/>
          <w:u w:val="single"/>
        </w:rPr>
        <w:t xml:space="preserve">   </w:t>
      </w:r>
    </w:p>
    <w:p>
      <w:pPr>
        <w:tabs>
          <w:tab w:val="left" w:pos="8460"/>
        </w:tabs>
        <w:spacing w:line="440" w:lineRule="exact"/>
        <w:ind w:firstLine="210" w:firstLineChars="100"/>
        <w:jc w:val="left"/>
        <w:rPr>
          <w:rFonts w:ascii="仿宋_GB2312" w:hAnsi="仿宋"/>
          <w:kern w:val="0"/>
          <w:u w:val="single"/>
        </w:rPr>
      </w:pPr>
      <w:r>
        <w:rPr>
          <w:rFonts w:hint="eastAsia" w:ascii="仿宋_GB2312" w:hAnsi="仿宋" w:cs="仿宋"/>
          <w:kern w:val="0"/>
        </w:rPr>
        <w:t>地址：</w:t>
      </w:r>
      <w:r>
        <w:rPr>
          <w:rFonts w:hint="eastAsia" w:ascii="仿宋_GB2312" w:hAnsi="仿宋" w:cs="仿宋"/>
          <w:kern w:val="0"/>
          <w:u w:val="single"/>
        </w:rPr>
        <w:t xml:space="preserve">　　　　　　　　　　　　　 </w:t>
      </w:r>
      <w:r>
        <w:rPr>
          <w:rFonts w:ascii="仿宋_GB2312" w:hAnsi="仿宋" w:cs="仿宋"/>
          <w:kern w:val="0"/>
          <w:u w:val="single"/>
        </w:rPr>
        <w:t xml:space="preserve">   </w:t>
      </w:r>
    </w:p>
    <w:p>
      <w:pPr>
        <w:tabs>
          <w:tab w:val="left" w:pos="8460"/>
        </w:tabs>
        <w:spacing w:after="120" w:afterLines="50" w:line="440" w:lineRule="exact"/>
        <w:ind w:firstLine="210" w:firstLineChars="100"/>
        <w:jc w:val="left"/>
        <w:rPr>
          <w:rFonts w:ascii="仿宋_GB2312" w:hAnsi="仿宋" w:cs="仿宋"/>
          <w:kern w:val="0"/>
          <w:u w:val="single"/>
        </w:rPr>
      </w:pPr>
      <w:r>
        <w:rPr>
          <w:rFonts w:hint="eastAsia" w:ascii="仿宋_GB2312" w:hAnsi="仿宋" w:cs="仿宋"/>
          <w:kern w:val="0"/>
        </w:rPr>
        <w:t>法定代表人（负责人）：</w:t>
      </w:r>
      <w:r>
        <w:rPr>
          <w:rFonts w:hint="eastAsia" w:ascii="仿宋_GB2312" w:hAnsi="仿宋" w:cs="仿宋"/>
          <w:kern w:val="0"/>
          <w:u w:val="single"/>
        </w:rPr>
        <w:t xml:space="preserve">　　　　　 </w:t>
      </w:r>
      <w:r>
        <w:rPr>
          <w:rFonts w:ascii="仿宋_GB2312" w:hAnsi="仿宋" w:cs="仿宋"/>
          <w:kern w:val="0"/>
          <w:u w:val="single"/>
        </w:rPr>
        <w:t xml:space="preserve">    </w:t>
      </w:r>
    </w:p>
    <w:tbl>
      <w:tblPr>
        <w:tblStyle w:val="5"/>
        <w:tblW w:w="8657" w:type="dxa"/>
        <w:jc w:val="center"/>
        <w:tblLayout w:type="fixed"/>
        <w:tblCellMar>
          <w:top w:w="0" w:type="dxa"/>
          <w:left w:w="108" w:type="dxa"/>
          <w:bottom w:w="0" w:type="dxa"/>
          <w:right w:w="108" w:type="dxa"/>
        </w:tblCellMar>
      </w:tblPr>
      <w:tblGrid>
        <w:gridCol w:w="546"/>
        <w:gridCol w:w="6501"/>
        <w:gridCol w:w="462"/>
        <w:gridCol w:w="462"/>
        <w:gridCol w:w="686"/>
      </w:tblGrid>
      <w:tr>
        <w:tblPrEx>
          <w:tblCellMar>
            <w:top w:w="0" w:type="dxa"/>
            <w:left w:w="108" w:type="dxa"/>
            <w:bottom w:w="0" w:type="dxa"/>
            <w:right w:w="108" w:type="dxa"/>
          </w:tblCellMar>
        </w:tblPrEx>
        <w:trPr>
          <w:cantSplit/>
          <w:trHeight w:val="370" w:hRule="atLeast"/>
          <w:jc w:val="center"/>
        </w:trPr>
        <w:tc>
          <w:tcPr>
            <w:tcW w:w="546" w:type="dxa"/>
            <w:vMerge w:val="restart"/>
            <w:tcBorders>
              <w:top w:val="single" w:color="000000" w:sz="4" w:space="0"/>
              <w:left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b/>
                <w:szCs w:val="21"/>
              </w:rPr>
            </w:pPr>
            <w:r>
              <w:rPr>
                <w:rFonts w:ascii="宋体" w:hAnsi="宋体" w:eastAsia="宋体"/>
                <w:b/>
                <w:szCs w:val="21"/>
              </w:rPr>
              <w:t>项目</w:t>
            </w:r>
          </w:p>
        </w:tc>
        <w:tc>
          <w:tcPr>
            <w:tcW w:w="6501" w:type="dxa"/>
            <w:vMerge w:val="restart"/>
            <w:tcBorders>
              <w:top w:val="single" w:color="000000" w:sz="4" w:space="0"/>
              <w:left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b/>
                <w:szCs w:val="21"/>
              </w:rPr>
            </w:pPr>
            <w:r>
              <w:rPr>
                <w:rFonts w:hint="eastAsia" w:ascii="宋体" w:hAnsi="宋体" w:eastAsia="宋体"/>
                <w:b/>
                <w:szCs w:val="21"/>
              </w:rPr>
              <w:t>自查内容</w:t>
            </w:r>
          </w:p>
        </w:tc>
        <w:tc>
          <w:tcPr>
            <w:tcW w:w="924" w:type="dxa"/>
            <w:gridSpan w:val="2"/>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b/>
                <w:szCs w:val="21"/>
              </w:rPr>
            </w:pPr>
            <w:r>
              <w:rPr>
                <w:rFonts w:hint="eastAsia" w:ascii="宋体" w:hAnsi="宋体" w:eastAsia="宋体"/>
                <w:b/>
                <w:szCs w:val="21"/>
              </w:rPr>
              <w:t>自查结果</w:t>
            </w:r>
          </w:p>
        </w:tc>
        <w:tc>
          <w:tcPr>
            <w:tcW w:w="686" w:type="dxa"/>
            <w:vMerge w:val="restart"/>
            <w:tcBorders>
              <w:top w:val="single" w:color="000000" w:sz="4" w:space="0"/>
              <w:left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b/>
                <w:szCs w:val="21"/>
              </w:rPr>
            </w:pPr>
            <w:r>
              <w:rPr>
                <w:rFonts w:hint="eastAsia" w:ascii="宋体" w:hAnsi="宋体" w:eastAsia="宋体"/>
                <w:b/>
                <w:szCs w:val="21"/>
              </w:rPr>
              <w:t>备注</w:t>
            </w:r>
          </w:p>
        </w:tc>
      </w:tr>
      <w:tr>
        <w:tblPrEx>
          <w:tblCellMar>
            <w:top w:w="0" w:type="dxa"/>
            <w:left w:w="108" w:type="dxa"/>
            <w:bottom w:w="0" w:type="dxa"/>
            <w:right w:w="108" w:type="dxa"/>
          </w:tblCellMar>
        </w:tblPrEx>
        <w:trPr>
          <w:cantSplit/>
          <w:trHeight w:val="399" w:hRule="atLeast"/>
          <w:jc w:val="center"/>
        </w:trPr>
        <w:tc>
          <w:tcPr>
            <w:tcW w:w="546" w:type="dxa"/>
            <w:vMerge w:val="continue"/>
            <w:tcBorders>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b/>
                <w:szCs w:val="21"/>
              </w:rPr>
            </w:pPr>
          </w:p>
        </w:tc>
        <w:tc>
          <w:tcPr>
            <w:tcW w:w="6501" w:type="dxa"/>
            <w:vMerge w:val="continue"/>
            <w:tcBorders>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jc w:val="center"/>
              <w:rPr>
                <w:rFonts w:ascii="宋体" w:hAnsi="宋体" w:eastAsia="宋体"/>
                <w:b/>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s>
              <w:spacing w:line="240" w:lineRule="exact"/>
              <w:jc w:val="center"/>
              <w:rPr>
                <w:rFonts w:ascii="宋体" w:hAnsi="宋体" w:eastAsia="宋体"/>
                <w:b/>
                <w:szCs w:val="21"/>
              </w:rPr>
            </w:pPr>
            <w:r>
              <w:rPr>
                <w:rFonts w:hint="eastAsia" w:ascii="宋体" w:hAnsi="宋体" w:eastAsia="宋体"/>
                <w:b/>
                <w:szCs w:val="21"/>
              </w:rPr>
              <w:t>是</w:t>
            </w:r>
          </w:p>
        </w:tc>
        <w:tc>
          <w:tcPr>
            <w:tcW w:w="462" w:type="dxa"/>
            <w:tcBorders>
              <w:top w:val="single" w:color="000000" w:sz="4" w:space="0"/>
              <w:left w:val="single" w:color="000000" w:sz="4" w:space="0"/>
              <w:bottom w:val="single" w:color="000000" w:sz="4" w:space="0"/>
              <w:right w:val="single" w:color="000000" w:sz="4" w:space="0"/>
            </w:tcBorders>
            <w:noWrap w:val="0"/>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s>
              <w:spacing w:line="240" w:lineRule="exact"/>
              <w:jc w:val="center"/>
              <w:rPr>
                <w:rFonts w:ascii="宋体" w:hAnsi="宋体" w:eastAsia="宋体"/>
                <w:b/>
                <w:szCs w:val="21"/>
              </w:rPr>
            </w:pPr>
            <w:r>
              <w:rPr>
                <w:rFonts w:hint="eastAsia" w:ascii="宋体" w:hAnsi="宋体" w:eastAsia="宋体"/>
                <w:b/>
                <w:szCs w:val="21"/>
              </w:rPr>
              <w:t>否</w:t>
            </w:r>
          </w:p>
        </w:tc>
        <w:tc>
          <w:tcPr>
            <w:tcW w:w="686" w:type="dxa"/>
            <w:vMerge w:val="continue"/>
            <w:tcBorders>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jc w:val="center"/>
              <w:rPr>
                <w:rFonts w:ascii="宋体" w:hAnsi="宋体" w:eastAsia="宋体"/>
                <w:szCs w:val="21"/>
              </w:rPr>
            </w:pPr>
          </w:p>
        </w:tc>
      </w:tr>
      <w:tr>
        <w:tblPrEx>
          <w:tblCellMar>
            <w:top w:w="0" w:type="dxa"/>
            <w:left w:w="108" w:type="dxa"/>
            <w:bottom w:w="0" w:type="dxa"/>
            <w:right w:w="108" w:type="dxa"/>
          </w:tblCellMar>
        </w:tblPrEx>
        <w:trPr>
          <w:cantSplit/>
          <w:trHeight w:val="409" w:hRule="atLeast"/>
          <w:jc w:val="center"/>
        </w:trPr>
        <w:tc>
          <w:tcPr>
            <w:tcW w:w="54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r>
              <w:rPr>
                <w:rFonts w:hint="eastAsia" w:ascii="宋体" w:hAnsi="宋体" w:eastAsia="宋体"/>
                <w:szCs w:val="21"/>
              </w:rPr>
              <w:t>选址</w:t>
            </w: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hint="eastAsia" w:ascii="宋体" w:hAnsi="宋体" w:eastAsia="宋体"/>
                <w:szCs w:val="21"/>
              </w:rPr>
              <w:t>取得发证机关同意通过的选址风险评估意见。</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rPr>
                <w:rFonts w:ascii="宋体" w:hAnsi="宋体" w:eastAsia="宋体"/>
                <w:szCs w:val="21"/>
              </w:rPr>
            </w:pPr>
          </w:p>
        </w:tc>
      </w:tr>
      <w:tr>
        <w:tblPrEx>
          <w:tblCellMar>
            <w:top w:w="0" w:type="dxa"/>
            <w:left w:w="108" w:type="dxa"/>
            <w:bottom w:w="0" w:type="dxa"/>
            <w:right w:w="108" w:type="dxa"/>
          </w:tblCellMar>
        </w:tblPrEx>
        <w:trPr>
          <w:cantSplit/>
          <w:trHeight w:val="409" w:hRule="atLeast"/>
          <w:jc w:val="center"/>
        </w:trPr>
        <w:tc>
          <w:tcPr>
            <w:tcW w:w="546" w:type="dxa"/>
            <w:vMerge w:val="restart"/>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r>
              <w:rPr>
                <w:rFonts w:ascii="宋体" w:hAnsi="宋体" w:eastAsia="宋体"/>
                <w:szCs w:val="21"/>
              </w:rPr>
              <w:t>布局</w:t>
            </w: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场区周围建有围墙；</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rPr>
                <w:rFonts w:ascii="宋体" w:hAnsi="宋体" w:eastAsia="宋体"/>
                <w:szCs w:val="21"/>
              </w:rPr>
            </w:pPr>
          </w:p>
        </w:tc>
      </w:tr>
      <w:tr>
        <w:tblPrEx>
          <w:tblCellMar>
            <w:top w:w="0" w:type="dxa"/>
            <w:left w:w="108" w:type="dxa"/>
            <w:bottom w:w="0" w:type="dxa"/>
            <w:right w:w="108" w:type="dxa"/>
          </w:tblCellMar>
        </w:tblPrEx>
        <w:trPr>
          <w:cantSplit/>
          <w:trHeight w:val="486" w:hRule="atLeast"/>
          <w:jc w:val="center"/>
        </w:trPr>
        <w:tc>
          <w:tcPr>
            <w:tcW w:w="546"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场区出入口处设置与门同宽，长4米、深0.3米以上的消毒池；</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rPr>
                <w:rFonts w:ascii="宋体" w:hAnsi="宋体" w:eastAsia="宋体"/>
                <w:szCs w:val="21"/>
              </w:rPr>
            </w:pPr>
          </w:p>
        </w:tc>
      </w:tr>
      <w:tr>
        <w:tblPrEx>
          <w:tblCellMar>
            <w:top w:w="0" w:type="dxa"/>
            <w:left w:w="108" w:type="dxa"/>
            <w:bottom w:w="0" w:type="dxa"/>
            <w:right w:w="108" w:type="dxa"/>
          </w:tblCellMar>
        </w:tblPrEx>
        <w:trPr>
          <w:cantSplit/>
          <w:trHeight w:val="398" w:hRule="atLeast"/>
          <w:jc w:val="center"/>
        </w:trPr>
        <w:tc>
          <w:tcPr>
            <w:tcW w:w="546"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场区出入口处设有单独的人员消毒通道；</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rPr>
                <w:rFonts w:ascii="宋体" w:hAnsi="宋体" w:eastAsia="宋体"/>
                <w:szCs w:val="21"/>
              </w:rPr>
            </w:pPr>
          </w:p>
        </w:tc>
      </w:tr>
      <w:tr>
        <w:tblPrEx>
          <w:tblCellMar>
            <w:top w:w="0" w:type="dxa"/>
            <w:left w:w="108" w:type="dxa"/>
            <w:bottom w:w="0" w:type="dxa"/>
            <w:right w:w="108" w:type="dxa"/>
          </w:tblCellMar>
        </w:tblPrEx>
        <w:trPr>
          <w:cantSplit/>
          <w:trHeight w:val="398" w:hRule="atLeast"/>
          <w:jc w:val="center"/>
        </w:trPr>
        <w:tc>
          <w:tcPr>
            <w:tcW w:w="546"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无害化处理区与生活办公区分开；</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rPr>
                <w:rFonts w:ascii="宋体" w:hAnsi="宋体" w:eastAsia="宋体"/>
                <w:szCs w:val="21"/>
              </w:rPr>
            </w:pPr>
          </w:p>
        </w:tc>
      </w:tr>
      <w:tr>
        <w:tblPrEx>
          <w:tblCellMar>
            <w:top w:w="0" w:type="dxa"/>
            <w:left w:w="108" w:type="dxa"/>
            <w:bottom w:w="0" w:type="dxa"/>
            <w:right w:w="108" w:type="dxa"/>
          </w:tblCellMar>
        </w:tblPrEx>
        <w:trPr>
          <w:cantSplit/>
          <w:trHeight w:val="398" w:hRule="atLeast"/>
          <w:jc w:val="center"/>
        </w:trPr>
        <w:tc>
          <w:tcPr>
            <w:tcW w:w="546"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无害化处理区与生活办公区之间有隔离设施；</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rPr>
                <w:rFonts w:ascii="宋体" w:hAnsi="宋体" w:eastAsia="宋体"/>
                <w:szCs w:val="21"/>
              </w:rPr>
            </w:pPr>
          </w:p>
        </w:tc>
      </w:tr>
      <w:tr>
        <w:tblPrEx>
          <w:tblCellMar>
            <w:top w:w="0" w:type="dxa"/>
            <w:left w:w="108" w:type="dxa"/>
            <w:bottom w:w="0" w:type="dxa"/>
            <w:right w:w="108" w:type="dxa"/>
          </w:tblCellMar>
        </w:tblPrEx>
        <w:trPr>
          <w:cantSplit/>
          <w:trHeight w:val="457" w:hRule="atLeast"/>
          <w:jc w:val="center"/>
        </w:trPr>
        <w:tc>
          <w:tcPr>
            <w:tcW w:w="546"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无害化处理区内设置染疫动物扑杀间、无害化处理间、冷库等；</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rPr>
                <w:rFonts w:ascii="宋体" w:hAnsi="宋体" w:eastAsia="宋体"/>
                <w:szCs w:val="21"/>
              </w:rPr>
            </w:pPr>
          </w:p>
        </w:tc>
      </w:tr>
      <w:tr>
        <w:tblPrEx>
          <w:tblCellMar>
            <w:top w:w="0" w:type="dxa"/>
            <w:left w:w="108" w:type="dxa"/>
            <w:bottom w:w="0" w:type="dxa"/>
            <w:right w:w="108" w:type="dxa"/>
          </w:tblCellMar>
        </w:tblPrEx>
        <w:trPr>
          <w:cantSplit/>
          <w:trHeight w:val="433" w:hRule="atLeast"/>
          <w:jc w:val="center"/>
        </w:trPr>
        <w:tc>
          <w:tcPr>
            <w:tcW w:w="546" w:type="dxa"/>
            <w:vMerge w:val="continue"/>
            <w:tcBorders>
              <w:top w:val="single" w:color="000000" w:sz="8"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动物扑杀间、无害化处理间入口处设置人员更衣室；</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rPr>
                <w:rFonts w:ascii="宋体" w:hAnsi="宋体" w:eastAsia="宋体"/>
                <w:szCs w:val="21"/>
              </w:rPr>
            </w:pPr>
          </w:p>
        </w:tc>
      </w:tr>
      <w:tr>
        <w:tblPrEx>
          <w:tblCellMar>
            <w:top w:w="0" w:type="dxa"/>
            <w:left w:w="108" w:type="dxa"/>
            <w:bottom w:w="0" w:type="dxa"/>
            <w:right w:w="108" w:type="dxa"/>
          </w:tblCellMar>
        </w:tblPrEx>
        <w:trPr>
          <w:cantSplit/>
          <w:trHeight w:val="409" w:hRule="atLeast"/>
          <w:jc w:val="center"/>
        </w:trPr>
        <w:tc>
          <w:tcPr>
            <w:tcW w:w="546" w:type="dxa"/>
            <w:vMerge w:val="continue"/>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动物扑杀间、无害化处理间出口处设置消毒室</w:t>
            </w:r>
            <w:r>
              <w:rPr>
                <w:rFonts w:hint="eastAsia" w:ascii="宋体" w:hAnsi="宋体" w:eastAsia="宋体"/>
                <w:szCs w:val="21"/>
              </w:rPr>
              <w:t>。</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rPr>
                <w:rFonts w:ascii="宋体" w:hAnsi="宋体" w:eastAsia="宋体"/>
                <w:szCs w:val="21"/>
              </w:rPr>
            </w:pPr>
          </w:p>
        </w:tc>
      </w:tr>
      <w:tr>
        <w:tblPrEx>
          <w:tblCellMar>
            <w:top w:w="0" w:type="dxa"/>
            <w:left w:w="108" w:type="dxa"/>
            <w:bottom w:w="0" w:type="dxa"/>
            <w:right w:w="108" w:type="dxa"/>
          </w:tblCellMar>
        </w:tblPrEx>
        <w:trPr>
          <w:cantSplit/>
          <w:trHeight w:val="452" w:hRule="atLeast"/>
          <w:jc w:val="center"/>
        </w:trPr>
        <w:tc>
          <w:tcPr>
            <w:tcW w:w="546" w:type="dxa"/>
            <w:vMerge w:val="restart"/>
            <w:tcBorders>
              <w:top w:val="single" w:color="000000" w:sz="4" w:space="0"/>
              <w:left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r>
              <w:rPr>
                <w:rFonts w:ascii="宋体" w:hAnsi="宋体" w:eastAsia="宋体"/>
                <w:szCs w:val="21"/>
              </w:rPr>
              <w:t>设施</w:t>
            </w:r>
          </w:p>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r>
              <w:rPr>
                <w:rFonts w:ascii="宋体" w:hAnsi="宋体" w:eastAsia="宋体"/>
                <w:szCs w:val="21"/>
              </w:rPr>
              <w:t>设备</w:t>
            </w: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配置机动消毒设备；</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ind w:firstLine="240"/>
              <w:rPr>
                <w:rFonts w:ascii="宋体" w:hAnsi="宋体" w:eastAsia="宋体"/>
                <w:szCs w:val="21"/>
              </w:rPr>
            </w:pPr>
          </w:p>
        </w:tc>
      </w:tr>
      <w:tr>
        <w:tblPrEx>
          <w:tblCellMar>
            <w:top w:w="0" w:type="dxa"/>
            <w:left w:w="108" w:type="dxa"/>
            <w:bottom w:w="0" w:type="dxa"/>
            <w:right w:w="108" w:type="dxa"/>
          </w:tblCellMar>
        </w:tblPrEx>
        <w:trPr>
          <w:cantSplit/>
          <w:trHeight w:val="468" w:hRule="atLeast"/>
          <w:jc w:val="center"/>
        </w:trPr>
        <w:tc>
          <w:tcPr>
            <w:tcW w:w="546" w:type="dxa"/>
            <w:vMerge w:val="continue"/>
            <w:tcBorders>
              <w:left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动物扑杀间、无害化处理间等配备相应规模的无害化处理设施设备；</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ind w:firstLine="240"/>
              <w:rPr>
                <w:rFonts w:ascii="宋体" w:hAnsi="宋体" w:eastAsia="宋体"/>
                <w:szCs w:val="21"/>
              </w:rPr>
            </w:pPr>
          </w:p>
        </w:tc>
      </w:tr>
      <w:tr>
        <w:tblPrEx>
          <w:tblCellMar>
            <w:top w:w="0" w:type="dxa"/>
            <w:left w:w="108" w:type="dxa"/>
            <w:bottom w:w="0" w:type="dxa"/>
            <w:right w:w="108" w:type="dxa"/>
          </w:tblCellMar>
        </w:tblPrEx>
        <w:trPr>
          <w:cantSplit/>
          <w:trHeight w:val="516" w:hRule="atLeast"/>
          <w:jc w:val="center"/>
        </w:trPr>
        <w:tc>
          <w:tcPr>
            <w:tcW w:w="546" w:type="dxa"/>
            <w:vMerge w:val="continue"/>
            <w:tcBorders>
              <w:left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动物扑杀间、无害化处理间等配备相应规模的污水污物处理设施设备；</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ind w:firstLine="240"/>
              <w:rPr>
                <w:rFonts w:ascii="宋体" w:hAnsi="宋体" w:eastAsia="宋体"/>
                <w:szCs w:val="21"/>
              </w:rPr>
            </w:pPr>
          </w:p>
        </w:tc>
      </w:tr>
      <w:tr>
        <w:tblPrEx>
          <w:tblCellMar>
            <w:top w:w="0" w:type="dxa"/>
            <w:left w:w="108" w:type="dxa"/>
            <w:bottom w:w="0" w:type="dxa"/>
            <w:right w:w="108" w:type="dxa"/>
          </w:tblCellMar>
        </w:tblPrEx>
        <w:trPr>
          <w:cantSplit/>
          <w:trHeight w:val="414" w:hRule="atLeast"/>
          <w:jc w:val="center"/>
        </w:trPr>
        <w:tc>
          <w:tcPr>
            <w:tcW w:w="546" w:type="dxa"/>
            <w:vMerge w:val="continue"/>
            <w:tcBorders>
              <w:left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有运输动物及动物产品的专用密闭车辆</w:t>
            </w:r>
            <w:r>
              <w:rPr>
                <w:rFonts w:hint="eastAsia" w:ascii="宋体" w:hAnsi="宋体" w:eastAsia="宋体"/>
                <w:szCs w:val="21"/>
              </w:rPr>
              <w:t>；</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ind w:firstLine="240"/>
              <w:rPr>
                <w:rFonts w:ascii="宋体" w:hAnsi="宋体" w:eastAsia="宋体"/>
                <w:szCs w:val="21"/>
              </w:rPr>
            </w:pPr>
          </w:p>
        </w:tc>
      </w:tr>
      <w:tr>
        <w:tblPrEx>
          <w:tblCellMar>
            <w:top w:w="0" w:type="dxa"/>
            <w:left w:w="108" w:type="dxa"/>
            <w:bottom w:w="0" w:type="dxa"/>
            <w:right w:w="108" w:type="dxa"/>
          </w:tblCellMar>
        </w:tblPrEx>
        <w:trPr>
          <w:cantSplit/>
          <w:trHeight w:val="454" w:hRule="atLeast"/>
          <w:jc w:val="center"/>
        </w:trPr>
        <w:tc>
          <w:tcPr>
            <w:tcW w:w="546" w:type="dxa"/>
            <w:vMerge w:val="continue"/>
            <w:tcBorders>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具有病原检测设备、检测能力和符合动物防疫要求的专用运输车辆</w:t>
            </w:r>
            <w:r>
              <w:rPr>
                <w:rFonts w:hint="eastAsia" w:ascii="宋体" w:hAnsi="宋体" w:eastAsia="宋体"/>
                <w:szCs w:val="21"/>
              </w:rPr>
              <w:t>。</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ind w:left="240" w:hanging="240"/>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ind w:firstLine="240"/>
              <w:rPr>
                <w:rFonts w:ascii="宋体" w:hAnsi="宋体" w:eastAsia="宋体"/>
                <w:szCs w:val="21"/>
              </w:rPr>
            </w:pPr>
          </w:p>
        </w:tc>
      </w:tr>
      <w:tr>
        <w:tblPrEx>
          <w:tblCellMar>
            <w:top w:w="0" w:type="dxa"/>
            <w:left w:w="108" w:type="dxa"/>
            <w:bottom w:w="0" w:type="dxa"/>
            <w:right w:w="108" w:type="dxa"/>
          </w:tblCellMar>
        </w:tblPrEx>
        <w:trPr>
          <w:cantSplit/>
          <w:trHeight w:val="486" w:hRule="atLeast"/>
          <w:jc w:val="center"/>
        </w:trPr>
        <w:tc>
          <w:tcPr>
            <w:tcW w:w="546" w:type="dxa"/>
            <w:vMerge w:val="restart"/>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r>
              <w:rPr>
                <w:rFonts w:ascii="宋体" w:hAnsi="宋体" w:eastAsia="宋体"/>
                <w:szCs w:val="21"/>
              </w:rPr>
              <w:t>制度</w:t>
            </w: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病害动物和动物产品入场登记制度</w:t>
            </w:r>
            <w:r>
              <w:rPr>
                <w:rFonts w:hint="eastAsia" w:ascii="宋体" w:hAnsi="宋体" w:eastAsia="宋体"/>
                <w:szCs w:val="21"/>
              </w:rPr>
              <w:t>；</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rPr>
                <w:rFonts w:ascii="宋体" w:hAnsi="宋体" w:eastAsia="宋体"/>
                <w:szCs w:val="21"/>
              </w:rPr>
            </w:pPr>
          </w:p>
        </w:tc>
      </w:tr>
      <w:tr>
        <w:tblPrEx>
          <w:tblCellMar>
            <w:top w:w="0" w:type="dxa"/>
            <w:left w:w="108" w:type="dxa"/>
            <w:bottom w:w="0" w:type="dxa"/>
            <w:right w:w="108" w:type="dxa"/>
          </w:tblCellMar>
        </w:tblPrEx>
        <w:trPr>
          <w:cantSplit/>
          <w:trHeight w:val="461" w:hRule="atLeast"/>
          <w:jc w:val="center"/>
        </w:trPr>
        <w:tc>
          <w:tcPr>
            <w:tcW w:w="546"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消毒制度</w:t>
            </w:r>
            <w:r>
              <w:rPr>
                <w:rFonts w:hint="eastAsia" w:ascii="宋体" w:hAnsi="宋体" w:eastAsia="宋体"/>
                <w:szCs w:val="21"/>
              </w:rPr>
              <w:t>；</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rPr>
                <w:rFonts w:ascii="宋体" w:hAnsi="宋体" w:eastAsia="宋体"/>
                <w:szCs w:val="21"/>
              </w:rPr>
            </w:pPr>
          </w:p>
        </w:tc>
      </w:tr>
      <w:tr>
        <w:tblPrEx>
          <w:tblCellMar>
            <w:top w:w="0" w:type="dxa"/>
            <w:left w:w="108" w:type="dxa"/>
            <w:bottom w:w="0" w:type="dxa"/>
            <w:right w:w="108" w:type="dxa"/>
          </w:tblCellMar>
        </w:tblPrEx>
        <w:trPr>
          <w:cantSplit/>
          <w:trHeight w:val="402" w:hRule="atLeast"/>
          <w:jc w:val="center"/>
        </w:trPr>
        <w:tc>
          <w:tcPr>
            <w:tcW w:w="546" w:type="dxa"/>
            <w:vMerge w:val="continue"/>
            <w:tcBorders>
              <w:top w:val="single" w:color="000000" w:sz="8" w:space="0"/>
              <w:left w:val="single" w:color="000000" w:sz="4" w:space="0"/>
              <w:bottom w:val="single" w:color="000000" w:sz="8"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无害化处理后的物品流向登记制度</w:t>
            </w:r>
            <w:r>
              <w:rPr>
                <w:rFonts w:hint="eastAsia" w:ascii="宋体" w:hAnsi="宋体" w:eastAsia="宋体"/>
                <w:szCs w:val="21"/>
              </w:rPr>
              <w:t>；</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rPr>
                <w:rFonts w:ascii="宋体" w:hAnsi="宋体" w:eastAsia="宋体"/>
                <w:szCs w:val="21"/>
              </w:rPr>
            </w:pPr>
          </w:p>
        </w:tc>
      </w:tr>
      <w:tr>
        <w:tblPrEx>
          <w:tblCellMar>
            <w:top w:w="0" w:type="dxa"/>
            <w:left w:w="108" w:type="dxa"/>
            <w:bottom w:w="0" w:type="dxa"/>
            <w:right w:w="108" w:type="dxa"/>
          </w:tblCellMar>
        </w:tblPrEx>
        <w:trPr>
          <w:cantSplit/>
          <w:trHeight w:val="416" w:hRule="atLeast"/>
          <w:jc w:val="center"/>
        </w:trPr>
        <w:tc>
          <w:tcPr>
            <w:tcW w:w="546" w:type="dxa"/>
            <w:vMerge w:val="continue"/>
            <w:tcBorders>
              <w:top w:val="single" w:color="000000" w:sz="8"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rPr>
                <w:rFonts w:ascii="宋体" w:hAnsi="宋体" w:eastAsia="宋体"/>
                <w:szCs w:val="21"/>
              </w:rPr>
            </w:pPr>
          </w:p>
        </w:tc>
        <w:tc>
          <w:tcPr>
            <w:tcW w:w="6501"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240" w:lineRule="exact"/>
              <w:rPr>
                <w:rFonts w:ascii="宋体" w:hAnsi="宋体" w:eastAsia="宋体"/>
                <w:szCs w:val="21"/>
              </w:rPr>
            </w:pPr>
            <w:r>
              <w:rPr>
                <w:rFonts w:ascii="宋体" w:hAnsi="宋体" w:eastAsia="宋体"/>
                <w:szCs w:val="21"/>
              </w:rPr>
              <w:t>人员防护制度</w:t>
            </w:r>
            <w:r>
              <w:rPr>
                <w:rFonts w:hint="eastAsia" w:ascii="宋体" w:hAnsi="宋体" w:eastAsia="宋体"/>
                <w:szCs w:val="21"/>
              </w:rPr>
              <w:t>。</w:t>
            </w: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s>
              <w:spacing w:line="240" w:lineRule="exact"/>
              <w:jc w:val="center"/>
              <w:rPr>
                <w:rFonts w:ascii="宋体" w:hAnsi="宋体" w:eastAsia="宋体"/>
                <w:szCs w:val="21"/>
              </w:rPr>
            </w:pPr>
          </w:p>
        </w:tc>
        <w:tc>
          <w:tcPr>
            <w:tcW w:w="462"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240" w:lineRule="exact"/>
              <w:jc w:val="center"/>
              <w:rPr>
                <w:rFonts w:ascii="宋体" w:hAnsi="宋体" w:eastAsia="宋体"/>
                <w:szCs w:val="21"/>
              </w:rPr>
            </w:pPr>
          </w:p>
        </w:tc>
        <w:tc>
          <w:tcPr>
            <w:tcW w:w="686" w:type="dxa"/>
            <w:tcBorders>
              <w:top w:val="single" w:color="000000" w:sz="4" w:space="0"/>
              <w:left w:val="single" w:color="000000" w:sz="4" w:space="0"/>
              <w:bottom w:val="single" w:color="000000" w:sz="4" w:space="0"/>
              <w:right w:val="single" w:color="000000" w:sz="4" w:space="0"/>
            </w:tcBorders>
            <w:noWrap w:val="0"/>
            <w:tcMar>
              <w:top w:w="0" w:type="dxa"/>
              <w:left w:w="0" w:type="dxa"/>
              <w:bottom w:w="0" w:type="dxa"/>
              <w:right w:w="0" w:type="dxa"/>
            </w:tcMar>
            <w:vAlign w:val="center"/>
          </w:tcPr>
          <w:p>
            <w:pPr>
              <w:pStyle w:val="8"/>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s>
              <w:spacing w:line="240" w:lineRule="exact"/>
              <w:rPr>
                <w:rFonts w:ascii="宋体" w:hAnsi="宋体" w:eastAsia="宋体"/>
                <w:szCs w:val="21"/>
              </w:rPr>
            </w:pPr>
          </w:p>
        </w:tc>
      </w:tr>
    </w:tbl>
    <w:p>
      <w:pPr>
        <w:spacing w:line="301" w:lineRule="exact"/>
        <w:ind w:firstLine="200" w:firstLineChars="100"/>
        <w:rPr>
          <w:color w:val="000000"/>
          <w:sz w:val="20"/>
        </w:rPr>
      </w:pPr>
      <w:r>
        <w:rPr>
          <w:color w:val="000000"/>
          <w:sz w:val="20"/>
        </w:rPr>
        <w:t>注：</w:t>
      </w:r>
      <w:r>
        <w:rPr>
          <w:rFonts w:hint="eastAsia"/>
          <w:color w:val="000000"/>
          <w:sz w:val="20"/>
        </w:rPr>
        <w:t>以上项目必须全部符合要求，自查</w:t>
      </w:r>
      <w:r>
        <w:rPr>
          <w:color w:val="000000"/>
          <w:sz w:val="20"/>
        </w:rPr>
        <w:t>结果为“否”的，应在“</w:t>
      </w:r>
      <w:r>
        <w:rPr>
          <w:rFonts w:hint="eastAsia"/>
          <w:color w:val="000000"/>
          <w:sz w:val="20"/>
        </w:rPr>
        <w:t>备注</w:t>
      </w:r>
      <w:r>
        <w:rPr>
          <w:color w:val="000000"/>
          <w:sz w:val="20"/>
        </w:rPr>
        <w:t>”</w:t>
      </w:r>
      <w:r>
        <w:rPr>
          <w:rFonts w:hint="eastAsia"/>
          <w:color w:val="000000"/>
          <w:sz w:val="20"/>
        </w:rPr>
        <w:t>一栏</w:t>
      </w:r>
      <w:r>
        <w:rPr>
          <w:color w:val="000000"/>
          <w:sz w:val="20"/>
        </w:rPr>
        <w:t>中</w:t>
      </w:r>
      <w:r>
        <w:rPr>
          <w:rFonts w:hint="eastAsia"/>
          <w:color w:val="000000"/>
          <w:sz w:val="20"/>
        </w:rPr>
        <w:t>说明</w:t>
      </w:r>
      <w:r>
        <w:rPr>
          <w:color w:val="000000"/>
          <w:sz w:val="20"/>
        </w:rPr>
        <w:t>情况，</w:t>
      </w:r>
      <w:r>
        <w:rPr>
          <w:rFonts w:hint="eastAsia"/>
          <w:color w:val="000000"/>
          <w:sz w:val="20"/>
        </w:rPr>
        <w:t>自查</w:t>
      </w:r>
      <w:r>
        <w:rPr>
          <w:color w:val="000000"/>
          <w:sz w:val="20"/>
        </w:rPr>
        <w:t>结果为“是”</w:t>
      </w:r>
    </w:p>
    <w:p>
      <w:pPr>
        <w:spacing w:line="301" w:lineRule="exact"/>
        <w:ind w:firstLine="600" w:firstLineChars="300"/>
        <w:rPr>
          <w:color w:val="000000"/>
          <w:sz w:val="20"/>
        </w:rPr>
        <w:sectPr>
          <w:headerReference r:id="rId3" w:type="default"/>
          <w:footerReference r:id="rId4" w:type="default"/>
          <w:footerReference r:id="rId5" w:type="even"/>
          <w:pgSz w:w="11906" w:h="16838"/>
          <w:pgMar w:top="1814" w:right="1531" w:bottom="1758" w:left="1531" w:header="851" w:footer="1701" w:gutter="0"/>
          <w:pgNumType w:fmt="numberInDash"/>
          <w:cols w:space="720" w:num="1"/>
          <w:docGrid w:linePitch="634" w:charSpace="0"/>
        </w:sectPr>
      </w:pPr>
      <w:r>
        <w:rPr>
          <w:color w:val="000000"/>
          <w:sz w:val="20"/>
        </w:rPr>
        <w:t>的，无需填</w:t>
      </w:r>
      <w:r>
        <w:rPr>
          <w:rFonts w:hint="eastAsia"/>
          <w:color w:val="000000"/>
          <w:sz w:val="20"/>
        </w:rPr>
        <w:t>写</w:t>
      </w:r>
      <w:r>
        <w:rPr>
          <w:color w:val="000000"/>
          <w:sz w:val="20"/>
        </w:rPr>
        <w:t>“</w:t>
      </w:r>
      <w:r>
        <w:rPr>
          <w:rFonts w:hint="eastAsia"/>
          <w:color w:val="000000"/>
          <w:sz w:val="20"/>
        </w:rPr>
        <w:t>备注</w:t>
      </w:r>
      <w:r>
        <w:rPr>
          <w:color w:val="000000"/>
          <w:sz w:val="20"/>
        </w:rPr>
        <w:t>”一栏。</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ヒラギノ角ゴ Pro W3">
    <w:altName w:val="宋体"/>
    <w:panose1 w:val="00000000000000000000"/>
    <w:charset w:val="00"/>
    <w:family w:val="roman"/>
    <w:pitch w:val="default"/>
    <w:sig w:usb0="00000000" w:usb1="00000000" w:usb2="00000000" w:usb3="00000000" w:csb0="00040001" w:csb1="00000000"/>
  </w:font>
  <w:font w:name="仿宋_GB2312">
    <w:altName w:val="宋体"/>
    <w:panose1 w:val="02010609030101010101"/>
    <w:charset w:val="00"/>
    <w:family w:val="modern"/>
    <w:pitch w:val="default"/>
    <w:sig w:usb0="00000000" w:usb1="00000000" w:usb2="0000001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altName w:val="宋体"/>
    <w:panose1 w:val="02010609060101010101"/>
    <w:charset w:val="00"/>
    <w:family w:val="modern"/>
    <w:pitch w:val="default"/>
    <w:sig w:usb0="00000000" w:usb1="00000000" w:usb2="00000016" w:usb3="00000000" w:csb0="00040001" w:csb1="00000000"/>
  </w:font>
  <w:font w:name="微软雅黑">
    <w:altName w:val="方正黑体_GBK"/>
    <w:panose1 w:val="020B0503020204020204"/>
    <w:charset w:val="00"/>
    <w:family w:val="swiss"/>
    <w:pitch w:val="default"/>
    <w:sig w:usb0="00000000" w:usb1="00000000" w:usb2="00000016" w:usb3="00000000" w:csb0="0004001F" w:csb1="00000000"/>
  </w:font>
  <w:font w:name="楷体_GB2312">
    <w:altName w:val="宋体"/>
    <w:panose1 w:val="02010609030101010101"/>
    <w:charset w:val="00"/>
    <w:family w:val="modern"/>
    <w:pitch w:val="default"/>
    <w:sig w:usb0="00000000" w:usb1="00000000" w:usb2="00000010" w:usb3="00000000" w:csb0="00040000" w:csb1="00000000"/>
  </w:font>
  <w:font w:name="simsun">
    <w:altName w:val="文泉驿微米黑"/>
    <w:panose1 w:val="00000000000000000000"/>
    <w:charset w:val="00"/>
    <w:family w:val="auto"/>
    <w:pitch w:val="default"/>
    <w:sig w:usb0="00000000" w:usb1="00000000" w:usb2="00000000" w:usb3="00000000" w:csb0="00040001" w:csb1="00000000"/>
  </w:font>
  <w:font w:name="microsoft yahei">
    <w:altName w:val="宋体"/>
    <w:panose1 w:val="00000000000000000000"/>
    <w:charset w:val="00"/>
    <w:family w:val="auto"/>
    <w:pitch w:val="default"/>
    <w:sig w:usb0="00000000" w:usb1="00000000" w:usb2="00000000" w:usb3="00000000" w:csb0="0004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- 17 -</w:t>
    </w:r>
    <w:r>
      <w:rPr>
        <w:rStyle w:val="7"/>
        <w:rFonts w:ascii="宋体" w:hAnsi="宋体"/>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D6AA72"/>
    <w:rsid w:val="5D8F1F1F"/>
    <w:rsid w:val="FFD6AA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8">
    <w:name w:val="正文 A"/>
    <w:qFormat/>
    <w:uiPriority w:val="0"/>
    <w:pPr>
      <w:widowControl w:val="0"/>
      <w:jc w:val="both"/>
    </w:pPr>
    <w:rPr>
      <w:rFonts w:ascii="Times New Roman" w:hAnsi="Times New Roman" w:eastAsia="ヒラギノ角ゴ Pro W3" w:cs="Times New Roman"/>
      <w:color w:val="000000"/>
      <w:kern w:val="2"/>
      <w:sz w:val="21"/>
      <w:szCs w:val="22"/>
      <w:lang w:val="en-US" w:eastAsia="zh-CN" w:bidi="ar-SA"/>
    </w:rPr>
  </w:style>
  <w:style w:type="paragraph" w:customStyle="1" w:styleId="9">
    <w:name w:val="引文目录1"/>
    <w:basedOn w:val="1"/>
    <w:next w:val="1"/>
    <w:qFormat/>
    <w:uiPriority w:val="0"/>
    <w:pPr>
      <w:spacing w:line="240" w:lineRule="atLeast"/>
      <w:ind w:left="420" w:leftChars="200"/>
    </w:pPr>
    <w:rPr>
      <w:rFonts w:eastAsia="仿宋_GB2312"/>
      <w:spacing w:val="-6"/>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2022-05-13T23:44:00Z</dcterms:created>
  <dc:creator>baixin</dc:creator>
  <cp:lastModifiedBy>baixin</cp:lastModifiedBy>
  <dcterms:modified xsi:type="dcterms:W3CDTF">2022-05-13T15:46:22Z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