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eastAsia" w:ascii="黑体" w:hAnsi="黑体" w:eastAsia="黑体" w:cs="黑体"/>
          <w:sz w:val="32"/>
          <w:szCs w:val="32"/>
        </w:rPr>
      </w:pPr>
      <w:r>
        <w:rPr>
          <w:rFonts w:hint="eastAsia" w:ascii="黑体" w:hAnsi="黑体" w:eastAsia="黑体" w:cs="黑体"/>
          <w:sz w:val="32"/>
          <w:szCs w:val="32"/>
        </w:rPr>
        <w:t>附件</w:t>
      </w:r>
    </w:p>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山西省2020年度耕地质量监测报告概述</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ascii="宋体" w:hAnsi="宋体"/>
          <w:b/>
          <w:sz w:val="44"/>
          <w:szCs w:val="44"/>
        </w:rPr>
      </w:pPr>
      <w:r>
        <w:fldChar w:fldCharType="begin"/>
      </w:r>
      <w:r>
        <w:instrText xml:space="preserve"> HYPERLINK "http://www.gdagri.gov.cn/ywzx/gdflzz/201901/t20190128_646897.html" </w:instrText>
      </w:r>
      <w:r>
        <w:fldChar w:fldCharType="separate"/>
      </w:r>
      <w:r>
        <w:fldChar w:fldCharType="end"/>
      </w:r>
      <w:r>
        <w:fldChar w:fldCharType="begin"/>
      </w:r>
      <w:r>
        <w:instrText xml:space="preserve"> HYPERLINK "http://www.gdagri.gov.cn/ywzx/gdflzz/201901/t20190128_646897.html" </w:instrText>
      </w:r>
      <w:r>
        <w:fldChar w:fldCharType="separate"/>
      </w:r>
      <w:r>
        <w:fldChar w:fldCharType="end"/>
      </w:r>
      <w:r>
        <w:fldChar w:fldCharType="begin"/>
      </w:r>
      <w:r>
        <w:instrText xml:space="preserve"> HYPERLINK "http://www.gdagri.gov.cn/ywzx/gdflzz/201901/t20190128_646897.html" </w:instrText>
      </w:r>
      <w:r>
        <w:fldChar w:fldCharType="separate"/>
      </w:r>
      <w:r>
        <w:fldChar w:fldCharType="end"/>
      </w:r>
    </w:p>
    <w:p>
      <w:pPr>
        <w:keepNext w:val="0"/>
        <w:keepLines w:val="0"/>
        <w:pageBreakBefore w:val="0"/>
        <w:widowControl w:val="0"/>
        <w:kinsoku/>
        <w:wordWrap/>
        <w:overflowPunct/>
        <w:topLinePunct w:val="0"/>
        <w:autoSpaceDE/>
        <w:autoSpaceDN/>
        <w:bidi w:val="0"/>
        <w:adjustRightInd/>
        <w:snapToGrid/>
        <w:spacing w:line="59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根据粮食安全省长责任制考核和省级政府耕地保护责任目标考核有关要求，为贯彻实施《耕地质量调查监测与评价办法》（农业部令2016年第2号），我省编制了《山西省2020年度耕地质量监测报告》。</w:t>
      </w:r>
    </w:p>
    <w:p>
      <w:pPr>
        <w:keepNext w:val="0"/>
        <w:keepLines w:val="0"/>
        <w:pageBreakBefore w:val="0"/>
        <w:widowControl w:val="0"/>
        <w:kinsoku/>
        <w:wordWrap/>
        <w:overflowPunct/>
        <w:topLinePunct w:val="0"/>
        <w:autoSpaceDE/>
        <w:autoSpaceDN/>
        <w:bidi w:val="0"/>
        <w:adjustRightInd/>
        <w:snapToGrid/>
        <w:spacing w:line="590" w:lineRule="exact"/>
        <w:ind w:firstLine="64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2020年度我省耕地质量监测结果表明，土壤有机质稳中有升，土壤健康状态总体良好。全省土壤有机质平均含量17.1g/kg，较2019年上升0.2g/kg，上升1.15%。不同区域土壤有机质含量监测结果：</w:t>
      </w:r>
      <w:r>
        <w:rPr>
          <w:rFonts w:hint="eastAsia" w:ascii="仿宋_GB2312" w:hAnsi="仿宋_GB2312" w:eastAsia="仿宋_GB2312" w:cs="仿宋_GB2312"/>
          <w:kern w:val="0"/>
          <w:sz w:val="32"/>
          <w:szCs w:val="32"/>
        </w:rPr>
        <w:t>汾渭谷地农业区样本数量3046个，土壤有机质平均含量为</w:t>
      </w:r>
      <w:r>
        <w:rPr>
          <w:rFonts w:hint="eastAsia" w:ascii="仿宋_GB2312" w:hAnsi="仿宋_GB2312" w:eastAsia="仿宋_GB2312" w:cs="仿宋_GB2312"/>
          <w:sz w:val="32"/>
          <w:szCs w:val="32"/>
        </w:rPr>
        <w:t>18.5g/kg；</w:t>
      </w:r>
      <w:r>
        <w:rPr>
          <w:rFonts w:hint="eastAsia" w:ascii="仿宋_GB2312" w:hAnsi="仿宋_GB2312" w:eastAsia="仿宋_GB2312" w:cs="仿宋_GB2312"/>
          <w:kern w:val="0"/>
          <w:sz w:val="32"/>
          <w:szCs w:val="32"/>
        </w:rPr>
        <w:t>晋东豫西丘陵山地农林牧区样本数量2110个，土壤有机质平均含量为</w:t>
      </w:r>
      <w:r>
        <w:rPr>
          <w:rFonts w:hint="eastAsia" w:ascii="仿宋_GB2312" w:hAnsi="仿宋_GB2312" w:eastAsia="仿宋_GB2312" w:cs="仿宋_GB2312"/>
          <w:sz w:val="32"/>
          <w:szCs w:val="32"/>
        </w:rPr>
        <w:t>20.7g/kg；</w:t>
      </w:r>
      <w:r>
        <w:rPr>
          <w:rFonts w:hint="eastAsia" w:ascii="仿宋_GB2312" w:hAnsi="仿宋_GB2312" w:eastAsia="仿宋_GB2312" w:cs="仿宋_GB2312"/>
          <w:kern w:val="0"/>
          <w:sz w:val="32"/>
          <w:szCs w:val="32"/>
        </w:rPr>
        <w:t>晋陕甘黄土丘陵沟壑牧林农区样本数量827个，土壤有机质平均含量为</w:t>
      </w:r>
      <w:r>
        <w:rPr>
          <w:rFonts w:hint="eastAsia" w:ascii="仿宋_GB2312" w:hAnsi="仿宋_GB2312" w:eastAsia="仿宋_GB2312" w:cs="仿宋_GB2312"/>
          <w:sz w:val="32"/>
          <w:szCs w:val="32"/>
        </w:rPr>
        <w:t>12.6g/kg；</w:t>
      </w:r>
      <w:r>
        <w:rPr>
          <w:rFonts w:hint="eastAsia" w:ascii="仿宋_GB2312" w:hAnsi="仿宋_GB2312" w:eastAsia="仿宋_GB2312" w:cs="仿宋_GB2312"/>
          <w:color w:val="000000"/>
          <w:kern w:val="0"/>
          <w:sz w:val="32"/>
          <w:szCs w:val="32"/>
        </w:rPr>
        <w:t>长城沿线农</w:t>
      </w:r>
      <w:r>
        <w:rPr>
          <w:rFonts w:hint="eastAsia" w:ascii="仿宋_GB2312" w:hAnsi="仿宋_GB2312" w:eastAsia="仿宋_GB2312" w:cs="仿宋_GB2312"/>
          <w:kern w:val="0"/>
          <w:sz w:val="32"/>
          <w:szCs w:val="32"/>
        </w:rPr>
        <w:t>牧区样本数量1866个，土壤有机质平均含量为</w:t>
      </w:r>
      <w:r>
        <w:rPr>
          <w:rFonts w:hint="eastAsia" w:ascii="仿宋_GB2312" w:hAnsi="仿宋_GB2312" w:eastAsia="仿宋_GB2312" w:cs="仿宋_GB2312"/>
          <w:sz w:val="32"/>
          <w:szCs w:val="32"/>
        </w:rPr>
        <w:t>12.6g/kg</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养分指标看，全省耕地土壤全氮含量基本稳定，有效磷、速效钾含量有所提升。2020年全省土壤全氮平均含量为1.00g/kg，有效磷18.4mg/kg，速效钾182mg/kg，缓效钾785mg/kg。全省土壤pH值在5.1～9.6之间，耕层厚度平均值为23.6cm。</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监测结果分析可见，耕地土壤有机质及养分含量整体有所提升，但仍旧偏低。各地要在加强农田工程建设的基础上采取测土配方施肥、增施有机肥、深耕整地、改良盐碱地、防治水土流失等技术措施，全力提升耕地质量。</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36086F"/>
    <w:rsid w:val="4D360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2021-12-28T07:57:00Z</dcterms:created>
  <dc:creator>unknown</dc:creator>
  <cp:lastModifiedBy>unknown</cp:lastModifiedBy>
  <dcterms:modified xsi:type="dcterms:W3CDTF">2021-12-28T07:57:31Z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