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kinsoku/>
        <w:wordWrap/>
        <w:overflowPunct/>
        <w:topLinePunct w:val="0"/>
        <w:autoSpaceDE/>
        <w:bidi w:val="0"/>
        <w:snapToGrid/>
        <w:spacing w:beforeAutospacing="0" w:afterAutospacing="0" w:line="590" w:lineRule="exact"/>
        <w:ind w:left="0" w:leftChars="0"/>
        <w:jc w:val="left"/>
        <w:textAlignment w:val="auto"/>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rPr>
        <w:t>附件</w:t>
      </w:r>
    </w:p>
    <w:p>
      <w:pPr>
        <w:pageBreakBefore w:val="0"/>
        <w:widowControl/>
        <w:kinsoku/>
        <w:wordWrap/>
        <w:overflowPunct/>
        <w:topLinePunct w:val="0"/>
        <w:autoSpaceDE/>
        <w:bidi w:val="0"/>
        <w:snapToGrid/>
        <w:spacing w:beforeAutospacing="0" w:afterAutospacing="0" w:line="590" w:lineRule="exact"/>
        <w:ind w:left="0" w:leftChars="0"/>
        <w:jc w:val="center"/>
        <w:textAlignment w:val="auto"/>
        <w:rPr>
          <w:rFonts w:ascii="方正小标宋简体" w:eastAsia="方正小标宋简体"/>
          <w:color w:val="000000"/>
          <w:kern w:val="0"/>
          <w:sz w:val="44"/>
          <w:szCs w:val="44"/>
        </w:rPr>
      </w:pPr>
    </w:p>
    <w:p>
      <w:pPr>
        <w:pageBreakBefore w:val="0"/>
        <w:widowControl/>
        <w:kinsoku/>
        <w:wordWrap/>
        <w:overflowPunct/>
        <w:topLinePunct w:val="0"/>
        <w:autoSpaceDE/>
        <w:bidi w:val="0"/>
        <w:snapToGrid/>
        <w:spacing w:beforeAutospacing="0" w:afterAutospacing="0" w:line="590" w:lineRule="exact"/>
        <w:ind w:left="0" w:leftChars="0"/>
        <w:jc w:val="center"/>
        <w:textAlignment w:val="auto"/>
        <w:rPr>
          <w:rFonts w:ascii="方正小标宋简体" w:eastAsia="方正小标宋简体"/>
          <w:kern w:val="0"/>
          <w:sz w:val="44"/>
          <w:szCs w:val="44"/>
        </w:rPr>
      </w:pPr>
      <w:r>
        <w:rPr>
          <w:rFonts w:hint="eastAsia" w:ascii="方正小标宋简体" w:eastAsia="方正小标宋简体"/>
          <w:color w:val="000000"/>
          <w:kern w:val="0"/>
          <w:sz w:val="44"/>
          <w:szCs w:val="44"/>
        </w:rPr>
        <w:t>山</w:t>
      </w:r>
      <w:r>
        <w:rPr>
          <w:rFonts w:hint="eastAsia" w:ascii="方正小标宋简体" w:eastAsia="方正小标宋简体"/>
          <w:kern w:val="0"/>
          <w:sz w:val="44"/>
          <w:szCs w:val="44"/>
        </w:rPr>
        <w:t>西省“十四五”数字农业农村建设规划</w:t>
      </w:r>
    </w:p>
    <w:p>
      <w:pPr>
        <w:pageBreakBefore w:val="0"/>
        <w:widowControl/>
        <w:kinsoku/>
        <w:wordWrap/>
        <w:overflowPunct/>
        <w:topLinePunct w:val="0"/>
        <w:autoSpaceDE/>
        <w:bidi w:val="0"/>
        <w:snapToGrid/>
        <w:spacing w:beforeAutospacing="0" w:afterAutospacing="0" w:line="590" w:lineRule="exact"/>
        <w:ind w:left="0" w:leftChars="0"/>
        <w:jc w:val="center"/>
        <w:textAlignment w:val="auto"/>
        <w:rPr>
          <w:rFonts w:ascii="方正小标宋简体" w:eastAsia="方正小标宋简体"/>
          <w:color w:val="000000"/>
          <w:kern w:val="0"/>
          <w:sz w:val="44"/>
          <w:szCs w:val="44"/>
        </w:rPr>
      </w:pPr>
    </w:p>
    <w:p>
      <w:pPr>
        <w:pageBreakBefore w:val="0"/>
        <w:kinsoku/>
        <w:wordWrap/>
        <w:overflowPunct/>
        <w:topLinePunct w:val="0"/>
        <w:autoSpaceDE/>
        <w:bidi w:val="0"/>
        <w:snapToGrid/>
        <w:spacing w:beforeAutospacing="0" w:afterAutospacing="0" w:line="590" w:lineRule="exact"/>
        <w:ind w:left="0" w:leftChars="0" w:firstLine="640" w:firstLineChars="200"/>
        <w:textAlignment w:val="auto"/>
        <w:rPr>
          <w:rFonts w:hint="eastAsia" w:ascii="仿宋_GB2312" w:hAnsi="仿宋_GB2312" w:eastAsia="仿宋_GB2312" w:cs="仿宋_GB2312"/>
          <w:spacing w:val="-6"/>
          <w:kern w:val="2"/>
          <w:sz w:val="32"/>
          <w:szCs w:val="32"/>
          <w:lang w:val="en-US" w:eastAsia="zh-CN" w:bidi="ar-SA"/>
        </w:rPr>
      </w:pPr>
      <w:r>
        <w:rPr>
          <w:rFonts w:hint="eastAsia" w:ascii="仿宋_GB2312" w:hAnsi="仿宋_GB2312" w:eastAsia="仿宋_GB2312" w:cs="仿宋_GB2312"/>
          <w:kern w:val="2"/>
          <w:sz w:val="32"/>
          <w:szCs w:val="32"/>
          <w:lang w:val="en-US" w:eastAsia="zh-CN" w:bidi="ar-SA"/>
        </w:rPr>
        <w:t>加快数字农业农村建设是农业农村现代化的迫切要求，也是乡村振兴的战略方向。“十四五”时期是我国开启全面建设社会主义现代化国家新征程、向第二个百年奋斗目标进军的第一个五年，也是山西全方位推动农业农村高质量发展的关键阶段，数字农业农村建设将迎来重要发展机遇。</w:t>
      </w:r>
      <w:r>
        <w:rPr>
          <w:rFonts w:hint="eastAsia" w:ascii="仿宋_GB2312" w:hAnsi="仿宋_GB2312" w:eastAsia="仿宋_GB2312" w:cs="仿宋_GB2312"/>
          <w:spacing w:val="-6"/>
          <w:kern w:val="2"/>
          <w:sz w:val="32"/>
          <w:szCs w:val="32"/>
          <w:lang w:val="en-US" w:eastAsia="zh-CN" w:bidi="ar-SA"/>
        </w:rPr>
        <w:t>为贯彻落实《数字乡村发展战略纲要》《数字农业农村发展规划（2019—2025年）》以及《“十四五”全国农业农村信息化发展规划》等相关文件，特制定本规划。</w:t>
      </w:r>
    </w:p>
    <w:p>
      <w:pPr>
        <w:keepNext/>
        <w:keepLines/>
        <w:pageBreakBefore w:val="0"/>
        <w:kinsoku/>
        <w:wordWrap/>
        <w:overflowPunct/>
        <w:topLinePunct w:val="0"/>
        <w:autoSpaceDE/>
        <w:bidi w:val="0"/>
        <w:snapToGrid/>
        <w:spacing w:beforeAutospacing="0" w:afterAutospacing="0" w:line="590" w:lineRule="exact"/>
        <w:ind w:left="0" w:leftChars="0" w:firstLine="640" w:firstLineChars="200"/>
        <w:textAlignment w:val="auto"/>
        <w:outlineLvl w:val="0"/>
        <w:rPr>
          <w:rFonts w:eastAsia="黑体"/>
          <w:kern w:val="44"/>
          <w:sz w:val="32"/>
          <w:szCs w:val="32"/>
        </w:rPr>
      </w:pPr>
      <w:r>
        <w:rPr>
          <w:rFonts w:eastAsia="黑体"/>
          <w:kern w:val="44"/>
          <w:sz w:val="32"/>
          <w:szCs w:val="32"/>
        </w:rPr>
        <w:t>一、</w:t>
      </w:r>
      <w:r>
        <w:rPr>
          <w:rFonts w:hint="eastAsia" w:eastAsia="黑体"/>
          <w:kern w:val="44"/>
          <w:sz w:val="32"/>
          <w:szCs w:val="32"/>
        </w:rPr>
        <w:t>发展背景</w:t>
      </w:r>
    </w:p>
    <w:p>
      <w:pPr>
        <w:keepLines/>
        <w:pageBreakBefore w:val="0"/>
        <w:kinsoku/>
        <w:wordWrap/>
        <w:overflowPunct/>
        <w:topLinePunct w:val="0"/>
        <w:autoSpaceDE/>
        <w:bidi w:val="0"/>
        <w:snapToGrid/>
        <w:spacing w:beforeAutospacing="0" w:afterAutospacing="0" w:line="590" w:lineRule="exact"/>
        <w:ind w:firstLine="640" w:firstLineChars="200"/>
        <w:jc w:val="left"/>
        <w:textAlignment w:val="auto"/>
        <w:outlineLvl w:val="1"/>
        <w:rPr>
          <w:rFonts w:eastAsia="楷体_GB2312"/>
          <w:kern w:val="0"/>
          <w:sz w:val="32"/>
          <w:szCs w:val="32"/>
        </w:rPr>
      </w:pPr>
      <w:r>
        <w:rPr>
          <w:rFonts w:eastAsia="楷体_GB2312"/>
          <w:kern w:val="0"/>
          <w:sz w:val="32"/>
          <w:szCs w:val="32"/>
        </w:rPr>
        <w:t>（</w:t>
      </w:r>
      <w:r>
        <w:rPr>
          <w:rFonts w:hint="eastAsia" w:eastAsia="楷体_GB2312"/>
          <w:kern w:val="0"/>
          <w:sz w:val="32"/>
          <w:szCs w:val="32"/>
        </w:rPr>
        <w:t>一</w:t>
      </w:r>
      <w:r>
        <w:rPr>
          <w:rFonts w:eastAsia="楷体_GB2312"/>
          <w:kern w:val="0"/>
          <w:sz w:val="32"/>
          <w:szCs w:val="32"/>
        </w:rPr>
        <w:t>）发展</w:t>
      </w:r>
      <w:r>
        <w:rPr>
          <w:rFonts w:hint="eastAsia" w:eastAsia="楷体_GB2312"/>
          <w:kern w:val="0"/>
          <w:sz w:val="32"/>
          <w:szCs w:val="32"/>
        </w:rPr>
        <w:t>成效</w:t>
      </w:r>
    </w:p>
    <w:p>
      <w:pPr>
        <w:pageBreakBefore w:val="0"/>
        <w:kinsoku/>
        <w:wordWrap/>
        <w:overflowPunct/>
        <w:topLinePunct w:val="0"/>
        <w:autoSpaceDE/>
        <w:bidi w:val="0"/>
        <w:snapToGrid/>
        <w:spacing w:beforeAutospacing="0" w:afterAutospacing="0" w:line="590" w:lineRule="exact"/>
        <w:ind w:left="0" w:leftChars="0" w:firstLine="640" w:firstLineChars="200"/>
        <w:textAlignment w:val="auto"/>
        <w:rPr>
          <w:rFonts w:eastAsia="仿宋_GB2312"/>
          <w:sz w:val="32"/>
          <w:szCs w:val="32"/>
        </w:rPr>
      </w:pPr>
      <w:r>
        <w:rPr>
          <w:rFonts w:hint="eastAsia" w:eastAsia="仿宋_GB2312"/>
          <w:sz w:val="32"/>
          <w:szCs w:val="32"/>
        </w:rPr>
        <w:t>“</w:t>
      </w:r>
      <w:r>
        <w:rPr>
          <w:rFonts w:eastAsia="仿宋_GB2312"/>
          <w:sz w:val="32"/>
          <w:szCs w:val="32"/>
        </w:rPr>
        <w:t>十三五</w:t>
      </w:r>
      <w:r>
        <w:rPr>
          <w:rFonts w:hint="eastAsia" w:eastAsia="仿宋_GB2312"/>
          <w:sz w:val="32"/>
          <w:szCs w:val="32"/>
        </w:rPr>
        <w:t>”</w:t>
      </w:r>
      <w:r>
        <w:rPr>
          <w:rFonts w:eastAsia="仿宋_GB2312"/>
          <w:sz w:val="32"/>
          <w:szCs w:val="32"/>
        </w:rPr>
        <w:t>期间，</w:t>
      </w:r>
      <w:r>
        <w:rPr>
          <w:rFonts w:hint="eastAsia" w:ascii="Times New Roman" w:hAnsi="Times New Roman" w:eastAsia="仿宋_GB2312" w:cs="Times New Roman"/>
          <w:sz w:val="32"/>
          <w:szCs w:val="32"/>
        </w:rPr>
        <w:t>省委省政府高度重视农业农村信息化建设，</w:t>
      </w:r>
      <w:r>
        <w:rPr>
          <w:rFonts w:hint="eastAsia" w:eastAsia="仿宋_GB2312" w:cs="Times New Roman"/>
          <w:sz w:val="32"/>
          <w:szCs w:val="32"/>
          <w:lang w:eastAsia="zh-CN"/>
        </w:rPr>
        <w:t>强化统筹组织和政策支持，</w:t>
      </w:r>
      <w:r>
        <w:rPr>
          <w:rFonts w:eastAsia="仿宋_GB2312"/>
          <w:sz w:val="32"/>
          <w:szCs w:val="32"/>
        </w:rPr>
        <w:t>加快推进</w:t>
      </w:r>
      <w:r>
        <w:rPr>
          <w:rFonts w:hint="eastAsia" w:eastAsia="仿宋_GB2312"/>
          <w:sz w:val="32"/>
          <w:szCs w:val="32"/>
          <w:lang w:eastAsia="zh-CN"/>
        </w:rPr>
        <w:t>全省</w:t>
      </w:r>
      <w:r>
        <w:rPr>
          <w:rFonts w:eastAsia="仿宋_GB2312"/>
          <w:sz w:val="32"/>
          <w:szCs w:val="32"/>
        </w:rPr>
        <w:t>农业</w:t>
      </w:r>
      <w:r>
        <w:rPr>
          <w:rFonts w:hint="eastAsia" w:eastAsia="仿宋_GB2312"/>
          <w:sz w:val="32"/>
          <w:szCs w:val="32"/>
          <w:lang w:eastAsia="zh-CN"/>
        </w:rPr>
        <w:t>农村</w:t>
      </w:r>
      <w:r>
        <w:rPr>
          <w:rFonts w:eastAsia="仿宋_GB2312"/>
          <w:sz w:val="32"/>
          <w:szCs w:val="32"/>
        </w:rPr>
        <w:t>生产智能化、经营网络化、管理数据化、服务在线化，推动信息技术与农业农村融合</w:t>
      </w:r>
      <w:r>
        <w:rPr>
          <w:rFonts w:hint="eastAsia" w:eastAsia="仿宋_GB2312"/>
          <w:sz w:val="32"/>
          <w:szCs w:val="32"/>
        </w:rPr>
        <w:t>发展</w:t>
      </w:r>
      <w:r>
        <w:rPr>
          <w:rFonts w:eastAsia="仿宋_GB2312"/>
          <w:sz w:val="32"/>
          <w:szCs w:val="32"/>
        </w:rPr>
        <w:t>，取得明显成效。</w:t>
      </w:r>
    </w:p>
    <w:p>
      <w:pPr>
        <w:pageBreakBefore w:val="0"/>
        <w:kinsoku/>
        <w:wordWrap/>
        <w:overflowPunct/>
        <w:topLinePunct w:val="0"/>
        <w:autoSpaceDE/>
        <w:bidi w:val="0"/>
        <w:snapToGrid/>
        <w:spacing w:beforeAutospacing="0" w:afterAutospacing="0" w:line="590" w:lineRule="exact"/>
        <w:ind w:left="0" w:leftChars="0" w:firstLine="643" w:firstLineChars="200"/>
        <w:textAlignment w:val="auto"/>
        <w:rPr>
          <w:rFonts w:hint="eastAsia" w:ascii="仿宋_GB2312" w:hAnsi="仿宋_GB2312" w:eastAsia="仿宋_GB2312" w:cs="仿宋_GB2312"/>
          <w:spacing w:val="6"/>
          <w:kern w:val="0"/>
          <w:sz w:val="32"/>
          <w:szCs w:val="32"/>
        </w:rPr>
      </w:pPr>
      <w:r>
        <w:rPr>
          <w:rFonts w:hint="eastAsia" w:ascii="仿宋_GB2312" w:hAnsi="仿宋_GB2312" w:eastAsia="仿宋_GB2312" w:cs="仿宋_GB2312"/>
          <w:b/>
          <w:bCs/>
          <w:sz w:val="32"/>
          <w:szCs w:val="32"/>
        </w:rPr>
        <w:t>生产智能化示范应用。</w:t>
      </w:r>
      <w:r>
        <w:rPr>
          <w:rFonts w:hint="eastAsia" w:ascii="仿宋_GB2312" w:hAnsi="仿宋_GB2312" w:eastAsia="仿宋_GB2312" w:cs="仿宋_GB2312"/>
          <w:sz w:val="32"/>
          <w:szCs w:val="32"/>
        </w:rPr>
        <w:t>依托现代农业</w:t>
      </w:r>
      <w:r>
        <w:rPr>
          <w:rFonts w:hint="eastAsia" w:ascii="仿宋_GB2312" w:hAnsi="仿宋_GB2312" w:eastAsia="仿宋_GB2312" w:cs="仿宋_GB2312"/>
          <w:sz w:val="32"/>
          <w:szCs w:val="32"/>
          <w:lang w:eastAsia="zh-CN"/>
        </w:rPr>
        <w:t>产业</w:t>
      </w:r>
      <w:r>
        <w:rPr>
          <w:rFonts w:hint="eastAsia" w:ascii="仿宋_GB2312" w:hAnsi="仿宋_GB2312" w:eastAsia="仿宋_GB2312" w:cs="仿宋_GB2312"/>
          <w:sz w:val="32"/>
          <w:szCs w:val="32"/>
        </w:rPr>
        <w:t>园区等开展农业物联网应用试验示范。在大田农业上，推广应用气象监测、土壤墒情监测、作物生理生态监测、水肥一体化灌溉等技术；在设施农业上，综合应用物联网技术和产品，实施温室集群环境监测调控、水肥药自动控制、病虫害监测预警等精准化作业；在畜禽养殖上，推动环境采集调控、饲料精准投放、废物自动清理、疫病健康识别等智能设备广泛应用和互联互通；在水产养殖上，推动实现水环境信息监测及换水、增氧、增温、投料等自动控制。</w:t>
      </w:r>
      <w:r>
        <w:rPr>
          <w:rFonts w:hint="eastAsia" w:ascii="仿宋_GB2312" w:hAnsi="仿宋_GB2312" w:eastAsia="仿宋_GB2312" w:cs="仿宋_GB2312"/>
          <w:spacing w:val="6"/>
          <w:sz w:val="32"/>
          <w:szCs w:val="32"/>
        </w:rPr>
        <w:t>在全省范围内开展了农业物联网应用示范基地的认定工作，评选认定了10个省级农业物联网应用示范点。山西省农业物联网服务平台系统上线运行，实现了示范点省市县三级农业物联网数据同步共享。</w:t>
      </w:r>
    </w:p>
    <w:p>
      <w:pPr>
        <w:pageBreakBefore w:val="0"/>
        <w:kinsoku/>
        <w:wordWrap/>
        <w:overflowPunct/>
        <w:topLinePunct w:val="0"/>
        <w:autoSpaceDE/>
        <w:bidi w:val="0"/>
        <w:snapToGrid/>
        <w:spacing w:beforeAutospacing="0" w:afterAutospacing="0" w:line="590" w:lineRule="exact"/>
        <w:ind w:left="0" w:lef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经营网络化蓬勃发展。</w:t>
      </w:r>
      <w:r>
        <w:rPr>
          <w:rFonts w:hint="eastAsia" w:ascii="仿宋_GB2312" w:hAnsi="仿宋_GB2312" w:eastAsia="仿宋_GB2312" w:cs="仿宋_GB2312"/>
          <w:sz w:val="32"/>
          <w:szCs w:val="32"/>
        </w:rPr>
        <w:t>我省农产品电子商务高速增长，2020年农产品网上零售额达到41.2亿元，同比增长19.3%。阿里、京东、苏宁等国内头部电商和乐村淘、粮易、贡天下等本土电商共同发力，线上线下加速融合，生鲜农产品电商异军突起，县域微商蓬勃发展，涌现出一批农产品线上销售新模式。我省与阿里、拼多多、美特好、乐村淘签署战略合作协议，构建以天猫、京东、抖音为核心的“晋字号”</w:t>
      </w:r>
      <w:r>
        <w:rPr>
          <w:rFonts w:hint="eastAsia" w:ascii="仿宋_GB2312" w:hAnsi="仿宋_GB2312" w:eastAsia="仿宋_GB2312" w:cs="仿宋_GB2312"/>
          <w:sz w:val="32"/>
          <w:szCs w:val="32"/>
          <w:lang w:eastAsia="zh-CN"/>
        </w:rPr>
        <w:t>特优</w:t>
      </w:r>
      <w:r>
        <w:rPr>
          <w:rFonts w:hint="eastAsia" w:ascii="仿宋_GB2312" w:hAnsi="仿宋_GB2312" w:eastAsia="仿宋_GB2312" w:cs="仿宋_GB2312"/>
          <w:sz w:val="32"/>
          <w:szCs w:val="32"/>
        </w:rPr>
        <w:t>农产品网络营销矩阵，打造中国农民丰收节——“网上购物节”、京东“大同好粮”——大同古都灯会营销节、隰县梨花节等一批品牌电商活动。连续3年举办了农民手机应用技能培训周活动，使手机成为“新农具”，数据成为“新农资”，直播成为“新农活”。</w:t>
      </w:r>
    </w:p>
    <w:p>
      <w:pPr>
        <w:pageBreakBefore w:val="0"/>
        <w:kinsoku/>
        <w:wordWrap/>
        <w:overflowPunct/>
        <w:topLinePunct w:val="0"/>
        <w:autoSpaceDE/>
        <w:bidi w:val="0"/>
        <w:snapToGrid/>
        <w:spacing w:beforeAutospacing="0" w:afterAutospacing="0" w:line="590" w:lineRule="exact"/>
        <w:ind w:left="0" w:lef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管理数据化初</w:t>
      </w:r>
      <w:r>
        <w:rPr>
          <w:rFonts w:hint="eastAsia" w:ascii="仿宋_GB2312" w:hAnsi="仿宋_GB2312" w:eastAsia="仿宋_GB2312" w:cs="仿宋_GB2312"/>
          <w:b/>
          <w:bCs/>
          <w:sz w:val="32"/>
          <w:szCs w:val="32"/>
          <w:lang w:eastAsia="zh-CN"/>
        </w:rPr>
        <w:t>见</w:t>
      </w:r>
      <w:r>
        <w:rPr>
          <w:rFonts w:hint="eastAsia" w:ascii="仿宋_GB2312" w:hAnsi="仿宋_GB2312" w:eastAsia="仿宋_GB2312" w:cs="仿宋_GB2312"/>
          <w:b/>
          <w:bCs/>
          <w:sz w:val="32"/>
          <w:szCs w:val="32"/>
        </w:rPr>
        <w:t>成效。</w:t>
      </w:r>
      <w:r>
        <w:rPr>
          <w:rFonts w:hint="eastAsia" w:ascii="仿宋_GB2312" w:hAnsi="仿宋_GB2312" w:eastAsia="仿宋_GB2312" w:cs="仿宋_GB2312"/>
          <w:sz w:val="32"/>
          <w:szCs w:val="32"/>
        </w:rPr>
        <w:t>初步完成山西省农业农村大数据管理平台架构设计，建设了山西省农业农村大数据基础数据中心、信息资源共享整合平台、农业地理信息服务平台，制定了农业农村信息化标准规范，发布了《农业信息基础数据元》（DB14/T 1764-2019）和《农业信息资源目录体系》（DB14/T 1765-2019）两项地方标准。构建全省农业农村数据共享服务体系，逐步实现农业农村系统数据资源的共享共建。山西省智慧农机大数据云平台（一期）、山西省农产品质量安全监管追溯信息平台建设运营。</w:t>
      </w:r>
    </w:p>
    <w:p>
      <w:pPr>
        <w:pageBreakBefore w:val="0"/>
        <w:kinsoku/>
        <w:wordWrap/>
        <w:overflowPunct/>
        <w:topLinePunct w:val="0"/>
        <w:autoSpaceDE/>
        <w:bidi w:val="0"/>
        <w:snapToGrid/>
        <w:spacing w:beforeAutospacing="0" w:afterAutospacing="0" w:line="590" w:lineRule="exact"/>
        <w:ind w:left="0" w:lef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服务在线化全面提升。</w:t>
      </w:r>
      <w:r>
        <w:rPr>
          <w:rFonts w:hint="eastAsia" w:ascii="仿宋_GB2312" w:hAnsi="仿宋_GB2312" w:eastAsia="仿宋_GB2312" w:cs="仿宋_GB2312"/>
          <w:sz w:val="32"/>
          <w:szCs w:val="32"/>
        </w:rPr>
        <w:t>2017年启动全省信息进村入户工程，建成17000余个益农信息社，覆盖全省90%的行政村。益农信息社提供公益服务、便民服务、电子商务和培训体验“四类服务”，使农民群众和新型经营主体获取信息更加便捷高效，初步实现“进一家门、办样样事”。截止2020年底，全省依托益农信息社累计提供便民服务416.1万人次，电子商务累计成交额达8.8亿元。同时，12316三农信息服务平台及时适应农民群众信息需求途径的变化，开发了微信小程序，形成语音、微信、网络等多渠道服务方式。</w:t>
      </w:r>
    </w:p>
    <w:p>
      <w:pPr>
        <w:pageBreakBefore w:val="0"/>
        <w:kinsoku/>
        <w:wordWrap/>
        <w:overflowPunct/>
        <w:topLinePunct w:val="0"/>
        <w:autoSpaceDE/>
        <w:bidi w:val="0"/>
        <w:snapToGrid/>
        <w:spacing w:beforeAutospacing="0" w:afterAutospacing="0" w:line="590" w:lineRule="exact"/>
        <w:ind w:left="0" w:lef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基础支撑能力明显增强。</w:t>
      </w:r>
      <w:r>
        <w:rPr>
          <w:rFonts w:hint="eastAsia" w:ascii="仿宋_GB2312" w:hAnsi="仿宋_GB2312" w:eastAsia="仿宋_GB2312" w:cs="仿宋_GB2312"/>
          <w:sz w:val="32"/>
          <w:szCs w:val="32"/>
        </w:rPr>
        <w:t>我省连续实施了六批电信普遍服务试点项目，全省行政村4G网络覆盖率</w:t>
      </w:r>
      <w:r>
        <w:rPr>
          <w:rFonts w:hint="eastAsia" w:ascii="仿宋_GB2312" w:hAnsi="仿宋_GB2312" w:eastAsia="仿宋_GB2312" w:cs="仿宋_GB2312"/>
          <w:sz w:val="32"/>
          <w:szCs w:val="32"/>
          <w:lang w:eastAsia="zh-CN"/>
        </w:rPr>
        <w:t>达</w:t>
      </w:r>
      <w:r>
        <w:rPr>
          <w:rFonts w:hint="eastAsia" w:ascii="仿宋_GB2312" w:hAnsi="仿宋_GB2312" w:eastAsia="仿宋_GB2312" w:cs="仿宋_GB2312"/>
          <w:sz w:val="32"/>
          <w:szCs w:val="32"/>
        </w:rPr>
        <w:t>到100%，城乡“数字鸿沟”显著缩小。科技创新能力明显增强，山西农业大学、山西农科院信息所、山西乐村淘网络科技有限公司入选2017年度全国农业农村信息化示范基地。</w:t>
      </w:r>
    </w:p>
    <w:p>
      <w:pPr>
        <w:pageBreakBefore w:val="0"/>
        <w:kinsoku/>
        <w:wordWrap/>
        <w:overflowPunct/>
        <w:topLinePunct w:val="0"/>
        <w:autoSpaceDE/>
        <w:bidi w:val="0"/>
        <w:snapToGrid/>
        <w:spacing w:beforeAutospacing="0" w:afterAutospacing="0" w:line="590" w:lineRule="exact"/>
        <w:ind w:left="0" w:leftChars="0" w:firstLine="643" w:firstLineChars="200"/>
        <w:textAlignment w:val="auto"/>
        <w:rPr>
          <w:rFonts w:eastAsia="仿宋_GB2312"/>
          <w:sz w:val="32"/>
          <w:szCs w:val="32"/>
        </w:rPr>
      </w:pPr>
      <w:r>
        <w:rPr>
          <w:rFonts w:hint="eastAsia" w:ascii="仿宋_GB2312" w:hAnsi="仿宋_GB2312" w:eastAsia="仿宋_GB2312" w:cs="仿宋_GB2312"/>
          <w:b/>
          <w:bCs/>
          <w:sz w:val="32"/>
          <w:szCs w:val="32"/>
        </w:rPr>
        <w:t>数字乡村建设稳步开局。</w:t>
      </w:r>
      <w:r>
        <w:rPr>
          <w:rFonts w:hint="eastAsia" w:ascii="仿宋_GB2312" w:hAnsi="仿宋_GB2312" w:eastAsia="仿宋_GB2312" w:cs="仿宋_GB2312"/>
          <w:sz w:val="32"/>
          <w:szCs w:val="32"/>
        </w:rPr>
        <w:t>出台《山西省推进数字乡村建设实施意见》</w:t>
      </w:r>
      <w:r>
        <w:rPr>
          <w:rFonts w:hint="eastAsia" w:ascii="仿宋_GB2312" w:hAnsi="仿宋_GB2312" w:eastAsia="仿宋_GB2312" w:cs="仿宋_GB2312"/>
          <w:sz w:val="32"/>
          <w:szCs w:val="32"/>
          <w:lang w:eastAsia="zh-CN"/>
        </w:rPr>
        <w:t>，每年制定</w:t>
      </w:r>
      <w:r>
        <w:rPr>
          <w:rFonts w:hint="eastAsia" w:ascii="仿宋_GB2312" w:hAnsi="仿宋_GB2312" w:eastAsia="仿宋_GB2312" w:cs="仿宋_GB2312"/>
          <w:sz w:val="32"/>
          <w:szCs w:val="32"/>
        </w:rPr>
        <w:t>数字乡村年度工作要点，</w:t>
      </w:r>
      <w:r>
        <w:rPr>
          <w:rFonts w:hint="eastAsia" w:ascii="仿宋_GB2312" w:hAnsi="仿宋_GB2312" w:eastAsia="仿宋_GB2312" w:cs="仿宋_GB2312"/>
          <w:sz w:val="32"/>
          <w:szCs w:val="32"/>
          <w:lang w:eastAsia="zh-CN"/>
        </w:rPr>
        <w:t>扎实有序推进农业生产、乡村治理、乡村文旅、乡村教育医疗等的数字化建设。</w:t>
      </w:r>
      <w:r>
        <w:rPr>
          <w:rFonts w:hint="eastAsia" w:ascii="仿宋_GB2312" w:hAnsi="仿宋_GB2312" w:eastAsia="仿宋_GB2312" w:cs="仿宋_GB2312"/>
          <w:sz w:val="32"/>
          <w:szCs w:val="32"/>
        </w:rPr>
        <w:t>临汾市隰县和洪洞县、大同市云州区、晋城市高平市入选首批国家数字乡村试点地区，右玉县、隰县、万荣县获评全国数字农业农村发展水平评价先进县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运城市率先</w:t>
      </w:r>
      <w:r>
        <w:rPr>
          <w:rFonts w:hint="eastAsia" w:ascii="仿宋_GB2312" w:hAnsi="仿宋_GB2312" w:eastAsia="仿宋_GB2312" w:cs="仿宋_GB2312"/>
          <w:sz w:val="32"/>
          <w:szCs w:val="32"/>
          <w:lang w:eastAsia="zh-CN"/>
        </w:rPr>
        <w:t>建成全省第一个</w:t>
      </w:r>
      <w:r>
        <w:rPr>
          <w:rFonts w:hint="eastAsia" w:ascii="仿宋_GB2312" w:hAnsi="仿宋_GB2312" w:eastAsia="仿宋_GB2312" w:cs="仿宋_GB2312"/>
          <w:sz w:val="32"/>
          <w:szCs w:val="32"/>
        </w:rPr>
        <w:t>全市域农</w:t>
      </w:r>
      <w:r>
        <w:rPr>
          <w:rFonts w:hint="eastAsia" w:eastAsia="仿宋_GB2312"/>
          <w:sz w:val="32"/>
          <w:szCs w:val="32"/>
        </w:rPr>
        <w:t>业农村信息化系统。</w:t>
      </w:r>
    </w:p>
    <w:p>
      <w:pPr>
        <w:keepLines/>
        <w:pageBreakBefore w:val="0"/>
        <w:kinsoku/>
        <w:wordWrap/>
        <w:overflowPunct/>
        <w:topLinePunct w:val="0"/>
        <w:autoSpaceDE/>
        <w:bidi w:val="0"/>
        <w:snapToGrid/>
        <w:spacing w:beforeAutospacing="0" w:afterAutospacing="0" w:line="590" w:lineRule="exact"/>
        <w:ind w:left="0" w:leftChars="0" w:firstLine="640" w:firstLineChars="200"/>
        <w:jc w:val="left"/>
        <w:textAlignment w:val="auto"/>
        <w:outlineLvl w:val="1"/>
        <w:rPr>
          <w:rFonts w:eastAsia="楷体_GB2312"/>
          <w:kern w:val="0"/>
          <w:sz w:val="32"/>
          <w:szCs w:val="32"/>
        </w:rPr>
      </w:pPr>
      <w:r>
        <w:rPr>
          <w:rFonts w:eastAsia="楷体_GB2312"/>
          <w:kern w:val="0"/>
          <w:sz w:val="32"/>
          <w:szCs w:val="32"/>
        </w:rPr>
        <w:t>（</w:t>
      </w:r>
      <w:r>
        <w:rPr>
          <w:rFonts w:hint="eastAsia" w:eastAsia="楷体_GB2312"/>
          <w:kern w:val="0"/>
          <w:sz w:val="32"/>
          <w:szCs w:val="32"/>
        </w:rPr>
        <w:t>二</w:t>
      </w:r>
      <w:r>
        <w:rPr>
          <w:rFonts w:eastAsia="楷体_GB2312"/>
          <w:kern w:val="0"/>
          <w:sz w:val="32"/>
          <w:szCs w:val="32"/>
        </w:rPr>
        <w:t>）</w:t>
      </w:r>
      <w:r>
        <w:rPr>
          <w:rFonts w:hint="eastAsia" w:eastAsia="楷体_GB2312"/>
          <w:kern w:val="0"/>
          <w:sz w:val="32"/>
          <w:szCs w:val="32"/>
        </w:rPr>
        <w:t>存在问题</w:t>
      </w:r>
    </w:p>
    <w:p>
      <w:pPr>
        <w:pageBreakBefore w:val="0"/>
        <w:kinsoku/>
        <w:wordWrap/>
        <w:overflowPunct/>
        <w:topLinePunct w:val="0"/>
        <w:autoSpaceDE/>
        <w:bidi w:val="0"/>
        <w:snapToGrid/>
        <w:spacing w:beforeAutospacing="0" w:afterAutospacing="0" w:line="590" w:lineRule="exact"/>
        <w:ind w:left="0" w:leftChars="0" w:firstLine="643" w:firstLineChars="200"/>
        <w:textAlignment w:val="auto"/>
        <w:rPr>
          <w:rFonts w:eastAsia="仿宋_GB2312"/>
          <w:sz w:val="32"/>
          <w:szCs w:val="32"/>
        </w:rPr>
      </w:pPr>
      <w:r>
        <w:rPr>
          <w:rFonts w:eastAsia="仿宋_GB2312"/>
          <w:b/>
          <w:bCs/>
          <w:sz w:val="32"/>
          <w:szCs w:val="32"/>
        </w:rPr>
        <w:t>一是</w:t>
      </w:r>
      <w:r>
        <w:rPr>
          <w:rFonts w:eastAsia="仿宋_GB2312"/>
          <w:sz w:val="32"/>
          <w:szCs w:val="32"/>
        </w:rPr>
        <w:t>农业</w:t>
      </w:r>
      <w:r>
        <w:rPr>
          <w:rFonts w:hint="eastAsia" w:eastAsia="仿宋_GB2312"/>
          <w:sz w:val="32"/>
          <w:szCs w:val="32"/>
        </w:rPr>
        <w:t>农村</w:t>
      </w:r>
      <w:r>
        <w:rPr>
          <w:rFonts w:eastAsia="仿宋_GB2312"/>
          <w:sz w:val="32"/>
          <w:szCs w:val="32"/>
        </w:rPr>
        <w:t>信息化基础薄弱，数据资源分散，全省农业大数据平台、农业农村基础数据源体系建设仍然处于起步阶段，数据整合共享不充分、开发利用不足，重要农产品全产业链大数据建设尚未启动；</w:t>
      </w:r>
      <w:r>
        <w:rPr>
          <w:rFonts w:eastAsia="仿宋_GB2312"/>
          <w:b/>
          <w:bCs/>
          <w:sz w:val="32"/>
          <w:szCs w:val="32"/>
        </w:rPr>
        <w:t>二是</w:t>
      </w:r>
      <w:r>
        <w:rPr>
          <w:rFonts w:eastAsia="仿宋_GB2312"/>
          <w:sz w:val="32"/>
          <w:szCs w:val="32"/>
        </w:rPr>
        <w:t>农业</w:t>
      </w:r>
      <w:r>
        <w:rPr>
          <w:rFonts w:hint="eastAsia" w:eastAsia="仿宋_GB2312"/>
          <w:sz w:val="32"/>
          <w:szCs w:val="32"/>
        </w:rPr>
        <w:t>信息技术投入</w:t>
      </w:r>
      <w:r>
        <w:rPr>
          <w:rFonts w:eastAsia="仿宋_GB2312"/>
          <w:sz w:val="32"/>
          <w:szCs w:val="32"/>
        </w:rPr>
        <w:t>不足，</w:t>
      </w:r>
      <w:r>
        <w:rPr>
          <w:rFonts w:hint="eastAsia" w:eastAsia="仿宋_GB2312"/>
          <w:sz w:val="32"/>
          <w:szCs w:val="32"/>
        </w:rPr>
        <w:t>与传统农业产业融合度不深，应用场景不够丰富，</w:t>
      </w:r>
      <w:r>
        <w:rPr>
          <w:rFonts w:eastAsia="仿宋_GB2312"/>
          <w:sz w:val="32"/>
          <w:szCs w:val="32"/>
        </w:rPr>
        <w:t>示范带动和节本增效</w:t>
      </w:r>
      <w:r>
        <w:rPr>
          <w:rFonts w:hint="eastAsia" w:eastAsia="仿宋_GB2312"/>
          <w:sz w:val="32"/>
          <w:szCs w:val="32"/>
        </w:rPr>
        <w:t>作用</w:t>
      </w:r>
      <w:r>
        <w:rPr>
          <w:rFonts w:eastAsia="仿宋_GB2312"/>
          <w:sz w:val="32"/>
          <w:szCs w:val="32"/>
        </w:rPr>
        <w:t>不明显，尚未形成可复制可推广的模式和路径；</w:t>
      </w:r>
      <w:r>
        <w:rPr>
          <w:rFonts w:eastAsia="仿宋_GB2312"/>
          <w:b/>
          <w:bCs/>
          <w:sz w:val="32"/>
          <w:szCs w:val="32"/>
        </w:rPr>
        <w:t>三是</w:t>
      </w:r>
      <w:r>
        <w:rPr>
          <w:rFonts w:eastAsia="仿宋_GB2312"/>
          <w:sz w:val="32"/>
          <w:szCs w:val="32"/>
        </w:rPr>
        <w:t>支撑农产品电子商务发展的分等分级、包装仓储、冷链物流等基础设施薄弱，农产品网货开发水平有待提升，线上营销能力仍然是短板；</w:t>
      </w:r>
      <w:r>
        <w:rPr>
          <w:rFonts w:eastAsia="仿宋_GB2312"/>
          <w:b/>
          <w:bCs/>
          <w:sz w:val="32"/>
          <w:szCs w:val="32"/>
        </w:rPr>
        <w:t>四是</w:t>
      </w:r>
      <w:r>
        <w:rPr>
          <w:rFonts w:eastAsia="仿宋_GB2312"/>
          <w:sz w:val="32"/>
          <w:szCs w:val="32"/>
        </w:rPr>
        <w:t>农业</w:t>
      </w:r>
      <w:r>
        <w:rPr>
          <w:rFonts w:hint="eastAsia" w:eastAsia="仿宋_GB2312"/>
          <w:sz w:val="32"/>
          <w:szCs w:val="32"/>
        </w:rPr>
        <w:t>农村</w:t>
      </w:r>
      <w:r>
        <w:rPr>
          <w:rFonts w:eastAsia="仿宋_GB2312"/>
          <w:sz w:val="32"/>
          <w:szCs w:val="32"/>
        </w:rPr>
        <w:t>数字经济</w:t>
      </w:r>
      <w:r>
        <w:rPr>
          <w:rFonts w:hint="eastAsia" w:eastAsia="仿宋_GB2312"/>
          <w:sz w:val="32"/>
          <w:szCs w:val="32"/>
        </w:rPr>
        <w:t>尚处于起步阶段，</w:t>
      </w:r>
      <w:r>
        <w:rPr>
          <w:rFonts w:eastAsia="仿宋_GB2312"/>
          <w:sz w:val="32"/>
          <w:szCs w:val="32"/>
        </w:rPr>
        <w:t>数字经济在农业中的占比远低于工业和服务业；</w:t>
      </w:r>
      <w:r>
        <w:rPr>
          <w:rFonts w:eastAsia="仿宋_GB2312"/>
          <w:b/>
          <w:bCs/>
          <w:sz w:val="32"/>
          <w:szCs w:val="32"/>
        </w:rPr>
        <w:t>五是</w:t>
      </w:r>
      <w:r>
        <w:rPr>
          <w:rFonts w:hint="eastAsia" w:eastAsia="仿宋_GB2312"/>
          <w:sz w:val="32"/>
          <w:szCs w:val="32"/>
        </w:rPr>
        <w:t>数字农业</w:t>
      </w:r>
      <w:r>
        <w:rPr>
          <w:rFonts w:eastAsia="仿宋_GB2312"/>
          <w:sz w:val="32"/>
          <w:szCs w:val="32"/>
        </w:rPr>
        <w:t>农村信息化体系建设不健全，信息化人才、机构队伍建设、市场化运营能力没有跟上</w:t>
      </w:r>
      <w:r>
        <w:rPr>
          <w:rFonts w:hint="eastAsia" w:eastAsia="仿宋_GB2312"/>
          <w:sz w:val="32"/>
          <w:szCs w:val="32"/>
        </w:rPr>
        <w:t>数字</w:t>
      </w:r>
      <w:r>
        <w:rPr>
          <w:rFonts w:eastAsia="仿宋_GB2312"/>
          <w:sz w:val="32"/>
          <w:szCs w:val="32"/>
        </w:rPr>
        <w:t>农业</w:t>
      </w:r>
      <w:r>
        <w:rPr>
          <w:rFonts w:hint="eastAsia" w:eastAsia="仿宋_GB2312"/>
          <w:sz w:val="32"/>
          <w:szCs w:val="32"/>
        </w:rPr>
        <w:t>农村</w:t>
      </w:r>
      <w:r>
        <w:rPr>
          <w:rFonts w:eastAsia="仿宋_GB2312"/>
          <w:sz w:val="32"/>
          <w:szCs w:val="32"/>
        </w:rPr>
        <w:t>发展的需要。</w:t>
      </w:r>
    </w:p>
    <w:p>
      <w:pPr>
        <w:keepLines/>
        <w:pageBreakBefore w:val="0"/>
        <w:kinsoku/>
        <w:wordWrap/>
        <w:overflowPunct/>
        <w:topLinePunct w:val="0"/>
        <w:autoSpaceDE/>
        <w:bidi w:val="0"/>
        <w:snapToGrid/>
        <w:spacing w:beforeAutospacing="0" w:afterAutospacing="0" w:line="590" w:lineRule="exact"/>
        <w:ind w:left="0" w:leftChars="0" w:firstLine="640" w:firstLineChars="200"/>
        <w:jc w:val="left"/>
        <w:textAlignment w:val="auto"/>
        <w:outlineLvl w:val="1"/>
        <w:rPr>
          <w:rFonts w:eastAsia="楷体_GB2312"/>
          <w:kern w:val="0"/>
          <w:sz w:val="32"/>
          <w:szCs w:val="32"/>
        </w:rPr>
      </w:pPr>
      <w:r>
        <w:rPr>
          <w:rFonts w:eastAsia="楷体_GB2312"/>
          <w:kern w:val="0"/>
          <w:sz w:val="32"/>
          <w:szCs w:val="32"/>
        </w:rPr>
        <w:t>（</w:t>
      </w:r>
      <w:r>
        <w:rPr>
          <w:rFonts w:hint="eastAsia" w:eastAsia="楷体_GB2312"/>
          <w:kern w:val="0"/>
          <w:sz w:val="32"/>
          <w:szCs w:val="32"/>
        </w:rPr>
        <w:t>三</w:t>
      </w:r>
      <w:r>
        <w:rPr>
          <w:rFonts w:eastAsia="楷体_GB2312"/>
          <w:kern w:val="0"/>
          <w:sz w:val="32"/>
          <w:szCs w:val="32"/>
        </w:rPr>
        <w:t>）发展</w:t>
      </w:r>
      <w:r>
        <w:rPr>
          <w:rFonts w:hint="eastAsia" w:eastAsia="楷体_GB2312"/>
          <w:kern w:val="0"/>
          <w:sz w:val="32"/>
          <w:szCs w:val="32"/>
        </w:rPr>
        <w:t>机遇</w:t>
      </w:r>
    </w:p>
    <w:p>
      <w:pPr>
        <w:pageBreakBefore w:val="0"/>
        <w:kinsoku/>
        <w:wordWrap/>
        <w:overflowPunct/>
        <w:topLinePunct w:val="0"/>
        <w:autoSpaceDE/>
        <w:bidi w:val="0"/>
        <w:snapToGrid/>
        <w:spacing w:beforeAutospacing="0" w:afterAutospacing="0" w:line="590" w:lineRule="exact"/>
        <w:ind w:left="0" w:leftChars="0" w:firstLine="643" w:firstLineChars="200"/>
        <w:textAlignment w:val="auto"/>
        <w:rPr>
          <w:rFonts w:hint="eastAsia" w:ascii="仿宋_GB2312" w:hAnsi="仿宋_GB2312" w:eastAsia="仿宋_GB2312" w:cs="仿宋_GB2312"/>
          <w:color w:val="000000"/>
          <w:spacing w:val="-6"/>
          <w:kern w:val="0"/>
          <w:sz w:val="32"/>
          <w:szCs w:val="32"/>
        </w:rPr>
      </w:pPr>
      <w:r>
        <w:rPr>
          <w:rFonts w:hint="eastAsia" w:ascii="仿宋_GB2312" w:hAnsi="仿宋_GB2312" w:eastAsia="仿宋_GB2312" w:cs="仿宋_GB2312"/>
          <w:b/>
          <w:bCs/>
          <w:sz w:val="32"/>
          <w:szCs w:val="32"/>
        </w:rPr>
        <w:t>从国际看</w:t>
      </w:r>
      <w:r>
        <w:rPr>
          <w:rFonts w:hint="eastAsia" w:ascii="仿宋_GB2312" w:hAnsi="仿宋_GB2312" w:eastAsia="仿宋_GB2312" w:cs="仿宋_GB2312"/>
          <w:sz w:val="32"/>
          <w:szCs w:val="32"/>
        </w:rPr>
        <w:t>，世界主要发达国家都将数字农业农村作为战略重点和优先发展方向，</w:t>
      </w:r>
      <w:r>
        <w:rPr>
          <w:rFonts w:hint="eastAsia" w:ascii="仿宋_GB2312" w:hAnsi="仿宋_GB2312" w:eastAsia="仿宋_GB2312" w:cs="仿宋_GB2312"/>
          <w:sz w:val="32"/>
          <w:szCs w:val="32"/>
          <w:lang w:eastAsia="zh-CN"/>
        </w:rPr>
        <w:t>美国、</w:t>
      </w:r>
      <w:r>
        <w:rPr>
          <w:rFonts w:hint="eastAsia" w:ascii="仿宋_GB2312" w:hAnsi="仿宋_GB2312" w:eastAsia="仿宋_GB2312" w:cs="仿宋_GB2312"/>
          <w:sz w:val="32"/>
          <w:szCs w:val="32"/>
          <w:lang w:val="en-US" w:eastAsia="zh-CN"/>
        </w:rPr>
        <w:t>日本、德国等国家</w:t>
      </w:r>
      <w:r>
        <w:rPr>
          <w:rFonts w:hint="eastAsia" w:ascii="仿宋_GB2312" w:hAnsi="仿宋_GB2312" w:eastAsia="仿宋_GB2312" w:cs="仿宋_GB2312"/>
          <w:sz w:val="32"/>
          <w:szCs w:val="32"/>
        </w:rPr>
        <w:t>相继出台了“大数据研究和发展计划”、“农业技术战略”和“农业发展4.0框架”等战略，构筑新一轮产业革命新优势。</w:t>
      </w:r>
      <w:r>
        <w:rPr>
          <w:rFonts w:hint="eastAsia" w:ascii="仿宋_GB2312" w:hAnsi="仿宋_GB2312" w:eastAsia="仿宋_GB2312" w:cs="仿宋_GB2312"/>
          <w:b/>
          <w:bCs/>
          <w:sz w:val="32"/>
          <w:szCs w:val="32"/>
        </w:rPr>
        <w:t>从国内看</w:t>
      </w:r>
      <w:r>
        <w:rPr>
          <w:rFonts w:hint="eastAsia" w:ascii="仿宋_GB2312" w:hAnsi="仿宋_GB2312" w:eastAsia="仿宋_GB2312" w:cs="仿宋_GB2312"/>
          <w:sz w:val="32"/>
          <w:szCs w:val="32"/>
        </w:rPr>
        <w:t>，信息化与新型工业化、城镇化和农业农村现代化同步发展，城乡“数字鸿沟”加快弥合，数字技术的普惠效应有效释放，为数字农业农村发展提供了强大动力。</w:t>
      </w:r>
      <w:r>
        <w:rPr>
          <w:rFonts w:hint="eastAsia" w:ascii="仿宋_GB2312" w:hAnsi="仿宋_GB2312" w:eastAsia="仿宋_GB2312" w:cs="仿宋_GB2312"/>
          <w:b/>
          <w:bCs/>
          <w:sz w:val="32"/>
          <w:szCs w:val="32"/>
        </w:rPr>
        <w:t>从省内看，</w:t>
      </w:r>
      <w:r>
        <w:rPr>
          <w:rFonts w:hint="eastAsia" w:ascii="仿宋_GB2312" w:hAnsi="仿宋_GB2312" w:eastAsia="仿宋_GB2312" w:cs="仿宋_GB2312"/>
          <w:sz w:val="32"/>
          <w:szCs w:val="32"/>
        </w:rPr>
        <w:t>省委、省政府明确提出要围绕“网、智、数、器、芯”五大领域，统筹布局全省数字经济发展体系，大力培育数字化产业，加快“数字山西”建设，数字经济正成为山西全方位推动高质量发展的强劲动力。</w:t>
      </w:r>
      <w:r>
        <w:rPr>
          <w:rFonts w:hint="eastAsia" w:ascii="仿宋_GB2312" w:hAnsi="仿宋_GB2312" w:eastAsia="仿宋_GB2312" w:cs="仿宋_GB2312"/>
          <w:spacing w:val="-6"/>
          <w:sz w:val="32"/>
          <w:szCs w:val="32"/>
        </w:rPr>
        <w:t>“十四五”时期是山西推进农业农村数字化发展的重要战略机遇期，必须顺应时代趋势、把握发展机遇，加快数字技术推广应用，大力提升数字化生产力，抢占数字农业农村制高点。</w:t>
      </w:r>
    </w:p>
    <w:p>
      <w:pPr>
        <w:keepNext/>
        <w:keepLines/>
        <w:pageBreakBefore w:val="0"/>
        <w:kinsoku/>
        <w:wordWrap/>
        <w:overflowPunct/>
        <w:topLinePunct w:val="0"/>
        <w:autoSpaceDE/>
        <w:bidi w:val="0"/>
        <w:snapToGrid/>
        <w:spacing w:beforeAutospacing="0" w:afterAutospacing="0" w:line="590" w:lineRule="exact"/>
        <w:ind w:left="0" w:leftChars="0" w:firstLine="640" w:firstLineChars="200"/>
        <w:textAlignment w:val="auto"/>
        <w:outlineLvl w:val="0"/>
        <w:rPr>
          <w:rFonts w:eastAsia="黑体"/>
          <w:color w:val="000000"/>
          <w:kern w:val="44"/>
          <w:sz w:val="32"/>
          <w:szCs w:val="32"/>
        </w:rPr>
      </w:pPr>
      <w:r>
        <w:rPr>
          <w:rFonts w:hint="eastAsia" w:eastAsia="黑体"/>
          <w:kern w:val="44"/>
          <w:sz w:val="32"/>
          <w:szCs w:val="32"/>
        </w:rPr>
        <w:t>二</w:t>
      </w:r>
      <w:r>
        <w:rPr>
          <w:rFonts w:eastAsia="黑体"/>
          <w:kern w:val="44"/>
          <w:sz w:val="32"/>
          <w:szCs w:val="32"/>
        </w:rPr>
        <w:t>、总体要求</w:t>
      </w:r>
    </w:p>
    <w:p>
      <w:pPr>
        <w:keepLines/>
        <w:pageBreakBefore w:val="0"/>
        <w:kinsoku/>
        <w:wordWrap/>
        <w:overflowPunct/>
        <w:topLinePunct w:val="0"/>
        <w:autoSpaceDE/>
        <w:bidi w:val="0"/>
        <w:snapToGrid/>
        <w:spacing w:beforeAutospacing="0" w:afterAutospacing="0" w:line="590" w:lineRule="exact"/>
        <w:ind w:left="0" w:leftChars="0" w:firstLine="640" w:firstLineChars="200"/>
        <w:jc w:val="left"/>
        <w:textAlignment w:val="auto"/>
        <w:outlineLvl w:val="1"/>
        <w:rPr>
          <w:rFonts w:eastAsia="楷体_GB2312"/>
          <w:kern w:val="0"/>
          <w:sz w:val="32"/>
          <w:szCs w:val="32"/>
        </w:rPr>
      </w:pPr>
      <w:r>
        <w:rPr>
          <w:rFonts w:eastAsia="楷体_GB2312"/>
          <w:kern w:val="0"/>
          <w:sz w:val="32"/>
          <w:szCs w:val="32"/>
        </w:rPr>
        <w:t>（一）指导思想</w:t>
      </w:r>
    </w:p>
    <w:p>
      <w:pPr>
        <w:pageBreakBefore w:val="0"/>
        <w:kinsoku/>
        <w:wordWrap/>
        <w:overflowPunct/>
        <w:topLinePunct w:val="0"/>
        <w:autoSpaceDE/>
        <w:bidi w:val="0"/>
        <w:snapToGrid/>
        <w:spacing w:beforeAutospacing="0" w:afterAutospacing="0" w:line="590" w:lineRule="exact"/>
        <w:ind w:left="0" w:leftChars="0" w:firstLine="640" w:firstLineChars="200"/>
        <w:textAlignment w:val="auto"/>
        <w:rPr>
          <w:rFonts w:eastAsia="仿宋_GB2312"/>
          <w:sz w:val="32"/>
          <w:szCs w:val="32"/>
        </w:rPr>
      </w:pPr>
      <w:r>
        <w:rPr>
          <w:rFonts w:eastAsia="仿宋_GB2312"/>
          <w:sz w:val="32"/>
          <w:szCs w:val="32"/>
        </w:rPr>
        <w:t>以习近平新时代中国特色社会主义思想为指导，</w:t>
      </w:r>
      <w:r>
        <w:rPr>
          <w:rFonts w:hint="eastAsia" w:eastAsia="仿宋_GB2312"/>
          <w:sz w:val="32"/>
          <w:szCs w:val="32"/>
        </w:rPr>
        <w:t>深入贯彻</w:t>
      </w:r>
      <w:r>
        <w:rPr>
          <w:rFonts w:eastAsia="仿宋_GB2312"/>
          <w:sz w:val="32"/>
          <w:szCs w:val="32"/>
        </w:rPr>
        <w:t>习近平总书记考察调研山西重要指示精神，</w:t>
      </w:r>
      <w:r>
        <w:rPr>
          <w:rFonts w:hint="eastAsia" w:eastAsia="仿宋_GB2312"/>
          <w:sz w:val="32"/>
          <w:szCs w:val="32"/>
        </w:rPr>
        <w:t>按照</w:t>
      </w:r>
      <w:r>
        <w:rPr>
          <w:rFonts w:eastAsia="仿宋_GB2312"/>
          <w:sz w:val="32"/>
          <w:szCs w:val="32"/>
        </w:rPr>
        <w:t>省委省政府全方位推动高质量发展要求，紧紧围绕数字山西和乡村振兴战略，以产业数字化、数字产业化为发展主线，数字技术与农业农村深度融合为主攻方向，数据为关键生产要素，着力构建全省农业农村基础数据资源体系，加快农业农村生产经营、管理服务数字化改造，强化数字农业农村重大工程设施建设，全面提升农业</w:t>
      </w:r>
      <w:r>
        <w:rPr>
          <w:rFonts w:hint="eastAsia" w:eastAsia="仿宋_GB2312"/>
          <w:sz w:val="32"/>
          <w:szCs w:val="32"/>
        </w:rPr>
        <w:t>农村</w:t>
      </w:r>
      <w:r>
        <w:rPr>
          <w:rFonts w:eastAsia="仿宋_GB2312"/>
          <w:sz w:val="32"/>
          <w:szCs w:val="32"/>
        </w:rPr>
        <w:t>生产智能化、经营网络化、管理高效化、服务便捷化水平，用数字化引领驱动农业农村现代化，为实现乡村全面振兴提供有力支撑。</w:t>
      </w:r>
    </w:p>
    <w:p>
      <w:pPr>
        <w:keepLines/>
        <w:pageBreakBefore w:val="0"/>
        <w:kinsoku/>
        <w:wordWrap/>
        <w:overflowPunct/>
        <w:topLinePunct w:val="0"/>
        <w:autoSpaceDE/>
        <w:bidi w:val="0"/>
        <w:snapToGrid/>
        <w:spacing w:beforeAutospacing="0" w:afterAutospacing="0" w:line="590" w:lineRule="exact"/>
        <w:ind w:left="0" w:leftChars="0" w:firstLine="640" w:firstLineChars="200"/>
        <w:jc w:val="left"/>
        <w:textAlignment w:val="auto"/>
        <w:outlineLvl w:val="1"/>
        <w:rPr>
          <w:rFonts w:eastAsia="楷体_GB2312"/>
          <w:kern w:val="0"/>
          <w:sz w:val="32"/>
          <w:szCs w:val="32"/>
        </w:rPr>
      </w:pPr>
      <w:r>
        <w:rPr>
          <w:rFonts w:eastAsia="楷体_GB2312"/>
          <w:kern w:val="0"/>
          <w:sz w:val="32"/>
          <w:szCs w:val="32"/>
        </w:rPr>
        <w:t>（二）基本原则</w:t>
      </w:r>
    </w:p>
    <w:p>
      <w:pPr>
        <w:keepNext w:val="0"/>
        <w:pageBreakBefore w:val="0"/>
        <w:widowControl w:val="0"/>
        <w:kinsoku/>
        <w:wordWrap/>
        <w:overflowPunct/>
        <w:topLinePunct w:val="0"/>
        <w:autoSpaceDE/>
        <w:autoSpaceDN/>
        <w:bidi w:val="0"/>
        <w:adjustRightInd/>
        <w:snapToGrid/>
        <w:spacing w:beforeAutospacing="0" w:afterAutospacing="0" w:line="620" w:lineRule="exact"/>
        <w:ind w:left="0" w:lef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——坚持统筹规划，重点突破。</w:t>
      </w:r>
      <w:r>
        <w:rPr>
          <w:rFonts w:hint="eastAsia" w:ascii="仿宋_GB2312" w:hAnsi="仿宋_GB2312" w:eastAsia="仿宋_GB2312" w:cs="仿宋_GB2312"/>
          <w:sz w:val="32"/>
          <w:szCs w:val="32"/>
        </w:rPr>
        <w:t>把数字农业农村建设摆在优先位置，加强统筹协调、顶层设计、重点布局，在基础设施上优先满足，在产业发展上优先考虑，在资金投入上优先保障，力争数字农业农村建设取得重要进展。</w:t>
      </w:r>
    </w:p>
    <w:p>
      <w:pPr>
        <w:keepNext w:val="0"/>
        <w:pageBreakBefore w:val="0"/>
        <w:widowControl w:val="0"/>
        <w:kinsoku/>
        <w:wordWrap/>
        <w:overflowPunct/>
        <w:topLinePunct w:val="0"/>
        <w:autoSpaceDE/>
        <w:autoSpaceDN/>
        <w:bidi w:val="0"/>
        <w:adjustRightInd/>
        <w:snapToGrid/>
        <w:spacing w:beforeAutospacing="0" w:afterAutospacing="0" w:line="620" w:lineRule="exact"/>
        <w:ind w:left="0" w:lef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——坚持需求导向，数据驱动。</w:t>
      </w:r>
      <w:r>
        <w:rPr>
          <w:rFonts w:hint="eastAsia" w:ascii="仿宋_GB2312" w:hAnsi="仿宋_GB2312" w:eastAsia="仿宋_GB2312" w:cs="仿宋_GB2312"/>
          <w:sz w:val="32"/>
          <w:szCs w:val="32"/>
        </w:rPr>
        <w:t>以农业产业发展、农民生活服务、乡村治理能力需求为导向，建立用数据说话、用数据决策、用数据管理、用数据创新的数据驱动发展机制，全面提升乡村发展水平。</w:t>
      </w:r>
    </w:p>
    <w:p>
      <w:pPr>
        <w:keepNext w:val="0"/>
        <w:pageBreakBefore w:val="0"/>
        <w:widowControl w:val="0"/>
        <w:kinsoku/>
        <w:wordWrap/>
        <w:overflowPunct/>
        <w:topLinePunct w:val="0"/>
        <w:autoSpaceDE/>
        <w:autoSpaceDN/>
        <w:bidi w:val="0"/>
        <w:adjustRightInd/>
        <w:snapToGrid/>
        <w:spacing w:beforeAutospacing="0" w:afterAutospacing="0" w:line="620" w:lineRule="exact"/>
        <w:ind w:left="0" w:lef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——坚持政策引导，多方共建。</w:t>
      </w:r>
      <w:r>
        <w:rPr>
          <w:rFonts w:hint="eastAsia" w:ascii="仿宋_GB2312" w:hAnsi="仿宋_GB2312" w:eastAsia="仿宋_GB2312" w:cs="仿宋_GB2312"/>
          <w:sz w:val="32"/>
          <w:szCs w:val="32"/>
        </w:rPr>
        <w:t>发挥政策导向作用和市场资源配置的决定性作用，形成政策引导、企业主体、合作共享、共建共赢的数字农业农村发展新格局。</w:t>
      </w:r>
    </w:p>
    <w:p>
      <w:pPr>
        <w:keepNext w:val="0"/>
        <w:pageBreakBefore w:val="0"/>
        <w:widowControl w:val="0"/>
        <w:kinsoku/>
        <w:wordWrap/>
        <w:overflowPunct/>
        <w:topLinePunct w:val="0"/>
        <w:autoSpaceDE/>
        <w:autoSpaceDN/>
        <w:bidi w:val="0"/>
        <w:adjustRightInd/>
        <w:snapToGrid/>
        <w:spacing w:beforeAutospacing="0" w:afterAutospacing="0" w:line="620" w:lineRule="exact"/>
        <w:ind w:left="0" w:lef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——坚持城乡融合，协调发展。</w:t>
      </w:r>
      <w:r>
        <w:rPr>
          <w:rFonts w:hint="eastAsia" w:ascii="仿宋_GB2312" w:hAnsi="仿宋_GB2312" w:eastAsia="仿宋_GB2312" w:cs="仿宋_GB2312"/>
          <w:sz w:val="32"/>
          <w:szCs w:val="32"/>
        </w:rPr>
        <w:t>统筹城乡信息化同步实施、协同并进、融合发展，促进城乡生产、生活、生态空间的数字化、网络化、智能化发展，以信息流带动技术流、资金流、人才流、物资流，促进城乡资源优化配置和全要素生产效率提升。</w:t>
      </w:r>
    </w:p>
    <w:p>
      <w:pPr>
        <w:keepNext w:val="0"/>
        <w:keepLines/>
        <w:pageBreakBefore w:val="0"/>
        <w:widowControl w:val="0"/>
        <w:kinsoku/>
        <w:wordWrap/>
        <w:overflowPunct/>
        <w:topLinePunct w:val="0"/>
        <w:autoSpaceDE/>
        <w:autoSpaceDN/>
        <w:bidi w:val="0"/>
        <w:adjustRightInd/>
        <w:snapToGrid/>
        <w:spacing w:beforeAutospacing="0" w:afterAutospacing="0" w:line="620" w:lineRule="exact"/>
        <w:ind w:left="0" w:leftChars="0" w:firstLine="640" w:firstLineChars="200"/>
        <w:jc w:val="left"/>
        <w:textAlignment w:val="auto"/>
        <w:outlineLvl w:val="1"/>
        <w:rPr>
          <w:rFonts w:eastAsia="楷体_GB2312"/>
          <w:kern w:val="0"/>
          <w:sz w:val="32"/>
          <w:szCs w:val="32"/>
        </w:rPr>
      </w:pPr>
      <w:r>
        <w:rPr>
          <w:rFonts w:eastAsia="楷体_GB2312"/>
          <w:kern w:val="0"/>
          <w:sz w:val="32"/>
          <w:szCs w:val="32"/>
        </w:rPr>
        <w:t>（三）发展目标</w:t>
      </w:r>
    </w:p>
    <w:p>
      <w:pPr>
        <w:keepNext w:val="0"/>
        <w:pageBreakBefore w:val="0"/>
        <w:widowControl w:val="0"/>
        <w:kinsoku/>
        <w:wordWrap/>
        <w:overflowPunct/>
        <w:topLinePunct w:val="0"/>
        <w:autoSpaceDE/>
        <w:autoSpaceDN/>
        <w:bidi w:val="0"/>
        <w:adjustRightInd/>
        <w:snapToGrid/>
        <w:spacing w:beforeAutospacing="0" w:afterAutospacing="0" w:line="62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到2025年，数字农业农村建设取得突破性进展，有力支撑数字乡村战略实施。农业农村数据采集体系基本建立健全，“天空地”一体化观测网络、农业农村基础数据资源体系基本建成。数字技术与农业产业体系、生产体系、经营体系加快融合，农业生产数字化转型取得明显进展，经营网络化水平明显提升，农业数字经济比重明显提升，农业农村信息服务更加便捷，乡村数字治理体系和治理能力日趋完善。</w:t>
      </w:r>
    </w:p>
    <w:p>
      <w:pPr>
        <w:keepNext w:val="0"/>
        <w:keepLines w:val="0"/>
        <w:pageBreakBefore w:val="0"/>
        <w:widowControl w:val="0"/>
        <w:kinsoku/>
        <w:wordWrap/>
        <w:overflowPunct/>
        <w:topLinePunct w:val="0"/>
        <w:autoSpaceDE/>
        <w:autoSpaceDN/>
        <w:bidi w:val="0"/>
        <w:adjustRightInd/>
        <w:snapToGrid/>
        <w:spacing w:before="320" w:beforeLines="50" w:beforeAutospacing="0" w:after="320" w:afterLines="50" w:afterAutospacing="0" w:line="590" w:lineRule="exact"/>
        <w:ind w:left="0" w:leftChars="0"/>
        <w:jc w:val="center"/>
        <w:textAlignment w:val="auto"/>
        <w:rPr>
          <w:rFonts w:ascii="方正小标宋简体" w:eastAsia="方正小标宋简体"/>
          <w:sz w:val="32"/>
          <w:szCs w:val="32"/>
        </w:rPr>
      </w:pPr>
      <w:r>
        <w:rPr>
          <w:rFonts w:hint="eastAsia" w:ascii="方正小标宋简体" w:eastAsia="方正小标宋简体"/>
          <w:sz w:val="32"/>
          <w:szCs w:val="32"/>
        </w:rPr>
        <w:t>“十四五”时期山西省数字农业农村建设主要指标</w:t>
      </w:r>
    </w:p>
    <w:tbl>
      <w:tblPr>
        <w:tblStyle w:val="7"/>
        <w:tblW w:w="92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75"/>
        <w:gridCol w:w="975"/>
        <w:gridCol w:w="1035"/>
        <w:gridCol w:w="1275"/>
        <w:gridCol w:w="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4975"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60" w:lineRule="exact"/>
              <w:ind w:left="0" w:leftChars="0"/>
              <w:jc w:val="center"/>
              <w:textAlignment w:val="auto"/>
              <w:rPr>
                <w:rFonts w:ascii="宋体" w:hAnsi="宋体"/>
                <w:b/>
                <w:sz w:val="24"/>
                <w:szCs w:val="24"/>
              </w:rPr>
            </w:pPr>
            <w:r>
              <w:rPr>
                <w:rFonts w:ascii="宋体" w:hAnsi="宋体"/>
                <w:b/>
                <w:sz w:val="24"/>
                <w:szCs w:val="24"/>
              </w:rPr>
              <w:t>指标</w:t>
            </w: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60" w:lineRule="exact"/>
              <w:ind w:left="0" w:leftChars="0"/>
              <w:jc w:val="center"/>
              <w:textAlignment w:val="auto"/>
              <w:rPr>
                <w:rFonts w:ascii="宋体" w:hAnsi="宋体"/>
                <w:b/>
                <w:sz w:val="24"/>
                <w:szCs w:val="24"/>
              </w:rPr>
            </w:pPr>
            <w:r>
              <w:rPr>
                <w:rFonts w:ascii="宋体" w:hAnsi="宋体"/>
                <w:b/>
                <w:sz w:val="24"/>
                <w:szCs w:val="24"/>
              </w:rPr>
              <w:t>20</w:t>
            </w:r>
            <w:r>
              <w:rPr>
                <w:rFonts w:hint="eastAsia" w:ascii="宋体" w:hAnsi="宋体"/>
                <w:b/>
                <w:sz w:val="24"/>
                <w:szCs w:val="24"/>
              </w:rPr>
              <w:t>20</w:t>
            </w:r>
            <w:r>
              <w:rPr>
                <w:rFonts w:ascii="宋体" w:hAnsi="宋体"/>
                <w:b/>
                <w:sz w:val="24"/>
                <w:szCs w:val="24"/>
              </w:rPr>
              <w:t>年</w:t>
            </w:r>
          </w:p>
        </w:tc>
        <w:tc>
          <w:tcPr>
            <w:tcW w:w="1035"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60" w:lineRule="exact"/>
              <w:ind w:left="0" w:leftChars="0"/>
              <w:jc w:val="center"/>
              <w:textAlignment w:val="auto"/>
              <w:rPr>
                <w:rFonts w:ascii="宋体" w:hAnsi="宋体"/>
                <w:b/>
                <w:sz w:val="24"/>
                <w:szCs w:val="24"/>
              </w:rPr>
            </w:pPr>
            <w:r>
              <w:rPr>
                <w:rFonts w:ascii="宋体" w:hAnsi="宋体"/>
                <w:b/>
                <w:sz w:val="24"/>
                <w:szCs w:val="24"/>
              </w:rPr>
              <w:t>2025年</w:t>
            </w:r>
          </w:p>
        </w:tc>
        <w:tc>
          <w:tcPr>
            <w:tcW w:w="1275"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60" w:lineRule="exact"/>
              <w:ind w:left="0" w:leftChars="0"/>
              <w:jc w:val="center"/>
              <w:textAlignment w:val="auto"/>
              <w:rPr>
                <w:rFonts w:ascii="宋体" w:hAnsi="宋体"/>
                <w:b/>
                <w:sz w:val="24"/>
                <w:szCs w:val="24"/>
              </w:rPr>
            </w:pPr>
            <w:r>
              <w:rPr>
                <w:rFonts w:ascii="宋体" w:hAnsi="宋体"/>
                <w:b/>
                <w:sz w:val="24"/>
                <w:szCs w:val="24"/>
              </w:rPr>
              <w:t>年均增长</w:t>
            </w: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60" w:lineRule="exact"/>
              <w:ind w:left="0" w:leftChars="0"/>
              <w:jc w:val="center"/>
              <w:textAlignment w:val="auto"/>
              <w:rPr>
                <w:rFonts w:ascii="宋体" w:hAnsi="宋体"/>
                <w:b/>
                <w:sz w:val="24"/>
                <w:szCs w:val="24"/>
              </w:rPr>
            </w:pPr>
            <w:r>
              <w:rPr>
                <w:rFonts w:ascii="宋体" w:hAnsi="宋体"/>
                <w:b/>
                <w:sz w:val="24"/>
                <w:szCs w:val="24"/>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4975"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60" w:lineRule="exact"/>
              <w:ind w:left="0" w:leftChars="0"/>
              <w:jc w:val="center"/>
              <w:textAlignment w:val="auto"/>
              <w:rPr>
                <w:rFonts w:ascii="宋体" w:hAnsi="宋体"/>
                <w:b/>
                <w:sz w:val="24"/>
                <w:szCs w:val="24"/>
              </w:rPr>
            </w:pPr>
            <w:r>
              <w:rPr>
                <w:rFonts w:hint="eastAsia" w:ascii="宋体" w:hAnsi="宋体"/>
                <w:sz w:val="24"/>
                <w:szCs w:val="24"/>
              </w:rPr>
              <w:t>农业生产信息化水平（%）</w:t>
            </w: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60" w:lineRule="exact"/>
              <w:ind w:left="0" w:leftChars="0"/>
              <w:jc w:val="center"/>
              <w:textAlignment w:val="auto"/>
              <w:rPr>
                <w:rFonts w:ascii="宋体" w:hAnsi="宋体"/>
                <w:sz w:val="24"/>
                <w:szCs w:val="24"/>
              </w:rPr>
            </w:pPr>
            <w:r>
              <w:rPr>
                <w:rFonts w:hint="eastAsia" w:ascii="宋体" w:hAnsi="宋体"/>
                <w:sz w:val="24"/>
                <w:szCs w:val="24"/>
              </w:rPr>
              <w:t>24.</w:t>
            </w:r>
            <w:r>
              <w:rPr>
                <w:rFonts w:ascii="宋体" w:hAnsi="宋体"/>
                <w:sz w:val="24"/>
                <w:szCs w:val="24"/>
              </w:rPr>
              <w:t>5</w:t>
            </w:r>
            <w:r>
              <w:rPr>
                <w:rFonts w:hint="eastAsia" w:ascii="宋体" w:hAnsi="宋体"/>
                <w:sz w:val="24"/>
                <w:szCs w:val="24"/>
              </w:rPr>
              <w:t>6</w:t>
            </w:r>
          </w:p>
        </w:tc>
        <w:tc>
          <w:tcPr>
            <w:tcW w:w="1035"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60" w:lineRule="exact"/>
              <w:ind w:left="0" w:leftChars="0"/>
              <w:jc w:val="center"/>
              <w:textAlignment w:val="auto"/>
              <w:rPr>
                <w:rFonts w:ascii="宋体" w:hAnsi="宋体"/>
                <w:sz w:val="24"/>
                <w:szCs w:val="24"/>
              </w:rPr>
            </w:pPr>
            <w:r>
              <w:rPr>
                <w:rFonts w:hint="eastAsia" w:ascii="宋体" w:hAnsi="宋体"/>
                <w:sz w:val="24"/>
                <w:szCs w:val="24"/>
              </w:rPr>
              <w:t>3</w:t>
            </w:r>
            <w:r>
              <w:rPr>
                <w:rFonts w:ascii="宋体" w:hAnsi="宋体"/>
                <w:sz w:val="24"/>
                <w:szCs w:val="24"/>
              </w:rPr>
              <w:t>5</w:t>
            </w:r>
          </w:p>
        </w:tc>
        <w:tc>
          <w:tcPr>
            <w:tcW w:w="1275"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60" w:lineRule="exact"/>
              <w:ind w:left="0" w:leftChars="0"/>
              <w:jc w:val="center"/>
              <w:textAlignment w:val="auto"/>
              <w:rPr>
                <w:rFonts w:ascii="宋体" w:hAnsi="宋体"/>
                <w:sz w:val="24"/>
                <w:szCs w:val="24"/>
              </w:rPr>
            </w:pPr>
            <w:r>
              <w:rPr>
                <w:rFonts w:hint="eastAsia" w:ascii="宋体" w:hAnsi="宋体"/>
                <w:sz w:val="24"/>
                <w:szCs w:val="24"/>
              </w:rPr>
              <w:t>7.3</w:t>
            </w: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60" w:lineRule="exact"/>
              <w:ind w:left="0" w:leftChars="0"/>
              <w:jc w:val="center"/>
              <w:textAlignment w:val="auto"/>
              <w:rPr>
                <w:rFonts w:ascii="宋体" w:hAnsi="宋体"/>
                <w:b/>
                <w:sz w:val="24"/>
                <w:szCs w:val="24"/>
              </w:rPr>
            </w:pPr>
            <w:r>
              <w:rPr>
                <w:rFonts w:hint="eastAsia" w:ascii="宋体" w:hAnsi="宋体"/>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4975"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60" w:lineRule="exact"/>
              <w:ind w:left="0" w:leftChars="0"/>
              <w:jc w:val="center"/>
              <w:textAlignment w:val="auto"/>
              <w:rPr>
                <w:rFonts w:ascii="宋体" w:hAnsi="宋体"/>
                <w:sz w:val="24"/>
                <w:szCs w:val="24"/>
              </w:rPr>
            </w:pPr>
            <w:r>
              <w:rPr>
                <w:rFonts w:ascii="宋体" w:hAnsi="宋体"/>
                <w:sz w:val="24"/>
                <w:szCs w:val="24"/>
              </w:rPr>
              <w:t>农产品网络零售额占农产品总交易额比重（%）</w:t>
            </w: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60" w:lineRule="exact"/>
              <w:ind w:left="0" w:leftChars="0"/>
              <w:jc w:val="center"/>
              <w:textAlignment w:val="auto"/>
              <w:rPr>
                <w:rFonts w:ascii="宋体" w:hAnsi="宋体"/>
                <w:sz w:val="24"/>
                <w:szCs w:val="24"/>
              </w:rPr>
            </w:pPr>
            <w:r>
              <w:rPr>
                <w:rFonts w:hint="eastAsia" w:ascii="宋体" w:hAnsi="宋体"/>
                <w:sz w:val="24"/>
                <w:szCs w:val="24"/>
              </w:rPr>
              <w:t>6.5</w:t>
            </w:r>
          </w:p>
        </w:tc>
        <w:tc>
          <w:tcPr>
            <w:tcW w:w="1035"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60" w:lineRule="exact"/>
              <w:ind w:left="0" w:leftChars="0"/>
              <w:jc w:val="center"/>
              <w:textAlignment w:val="auto"/>
              <w:rPr>
                <w:rFonts w:ascii="宋体" w:hAnsi="宋体"/>
                <w:sz w:val="24"/>
                <w:szCs w:val="24"/>
              </w:rPr>
            </w:pPr>
            <w:r>
              <w:rPr>
                <w:rFonts w:ascii="宋体" w:hAnsi="宋体"/>
                <w:sz w:val="24"/>
                <w:szCs w:val="24"/>
              </w:rPr>
              <w:t>1</w:t>
            </w:r>
            <w:r>
              <w:rPr>
                <w:rFonts w:hint="eastAsia" w:ascii="宋体" w:hAnsi="宋体"/>
                <w:sz w:val="24"/>
                <w:szCs w:val="24"/>
              </w:rPr>
              <w:t>3</w:t>
            </w:r>
          </w:p>
        </w:tc>
        <w:tc>
          <w:tcPr>
            <w:tcW w:w="1275"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60" w:lineRule="exact"/>
              <w:ind w:left="0" w:leftChars="0"/>
              <w:jc w:val="center"/>
              <w:textAlignment w:val="auto"/>
              <w:rPr>
                <w:rFonts w:ascii="宋体" w:hAnsi="宋体"/>
                <w:sz w:val="24"/>
                <w:szCs w:val="24"/>
              </w:rPr>
            </w:pPr>
            <w:r>
              <w:rPr>
                <w:rFonts w:hint="eastAsia" w:ascii="宋体" w:hAnsi="宋体"/>
                <w:sz w:val="24"/>
                <w:szCs w:val="24"/>
              </w:rPr>
              <w:t>14.8</w:t>
            </w: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60" w:lineRule="exact"/>
              <w:ind w:left="0" w:leftChars="0"/>
              <w:textAlignment w:val="auto"/>
              <w:rPr>
                <w:rFonts w:ascii="宋体" w:hAnsi="宋体"/>
                <w:sz w:val="24"/>
                <w:szCs w:val="24"/>
              </w:rPr>
            </w:pPr>
            <w:r>
              <w:rPr>
                <w:rFonts w:hint="eastAsia" w:ascii="宋体" w:hAnsi="宋体"/>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4975"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60" w:lineRule="exact"/>
              <w:ind w:left="0" w:leftChars="0"/>
              <w:jc w:val="center"/>
              <w:textAlignment w:val="auto"/>
              <w:rPr>
                <w:rFonts w:ascii="宋体" w:hAnsi="宋体"/>
                <w:sz w:val="24"/>
                <w:szCs w:val="24"/>
              </w:rPr>
            </w:pPr>
            <w:r>
              <w:rPr>
                <w:rFonts w:ascii="宋体" w:hAnsi="宋体"/>
                <w:sz w:val="24"/>
                <w:szCs w:val="24"/>
              </w:rPr>
              <w:t>农村互联网普及率（%）</w:t>
            </w: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60" w:lineRule="exact"/>
              <w:ind w:left="0" w:leftChars="0"/>
              <w:jc w:val="center"/>
              <w:textAlignment w:val="auto"/>
              <w:rPr>
                <w:rFonts w:ascii="宋体" w:hAnsi="宋体"/>
                <w:sz w:val="24"/>
                <w:szCs w:val="24"/>
              </w:rPr>
            </w:pPr>
            <w:r>
              <w:rPr>
                <w:rFonts w:hint="eastAsia" w:ascii="宋体" w:hAnsi="宋体"/>
                <w:sz w:val="24"/>
                <w:szCs w:val="24"/>
              </w:rPr>
              <w:t>72.3</w:t>
            </w:r>
          </w:p>
        </w:tc>
        <w:tc>
          <w:tcPr>
            <w:tcW w:w="1035"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60" w:lineRule="exact"/>
              <w:ind w:left="0" w:leftChars="0"/>
              <w:jc w:val="center"/>
              <w:textAlignment w:val="auto"/>
              <w:rPr>
                <w:rFonts w:ascii="宋体" w:hAnsi="宋体"/>
                <w:sz w:val="24"/>
                <w:szCs w:val="24"/>
              </w:rPr>
            </w:pPr>
            <w:r>
              <w:rPr>
                <w:rFonts w:hint="eastAsia" w:ascii="宋体" w:hAnsi="宋体"/>
                <w:sz w:val="24"/>
                <w:szCs w:val="24"/>
              </w:rPr>
              <w:t>85</w:t>
            </w:r>
          </w:p>
        </w:tc>
        <w:tc>
          <w:tcPr>
            <w:tcW w:w="1275"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60" w:lineRule="exact"/>
              <w:ind w:left="0" w:leftChars="0"/>
              <w:jc w:val="center"/>
              <w:textAlignment w:val="auto"/>
              <w:rPr>
                <w:rFonts w:ascii="宋体" w:hAnsi="宋体"/>
                <w:sz w:val="24"/>
                <w:szCs w:val="24"/>
              </w:rPr>
            </w:pPr>
            <w:r>
              <w:rPr>
                <w:rFonts w:hint="eastAsia" w:ascii="宋体" w:hAnsi="宋体"/>
                <w:sz w:val="24"/>
                <w:szCs w:val="24"/>
              </w:rPr>
              <w:t>3.2</w:t>
            </w: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60" w:lineRule="exact"/>
              <w:ind w:left="0" w:leftChars="0"/>
              <w:textAlignment w:val="auto"/>
              <w:rPr>
                <w:rFonts w:ascii="宋体" w:hAnsi="宋体"/>
                <w:sz w:val="24"/>
                <w:szCs w:val="24"/>
              </w:rPr>
            </w:pPr>
            <w:r>
              <w:rPr>
                <w:rFonts w:hint="eastAsia" w:ascii="宋体" w:hAnsi="宋体"/>
                <w:sz w:val="24"/>
                <w:szCs w:val="24"/>
              </w:rPr>
              <w:t>预期性</w:t>
            </w:r>
          </w:p>
        </w:tc>
      </w:tr>
    </w:tbl>
    <w:p>
      <w:pPr>
        <w:keepNext/>
        <w:keepLines/>
        <w:pageBreakBefore w:val="0"/>
        <w:widowControl w:val="0"/>
        <w:kinsoku/>
        <w:wordWrap/>
        <w:overflowPunct/>
        <w:topLinePunct w:val="0"/>
        <w:autoSpaceDE/>
        <w:autoSpaceDN/>
        <w:bidi w:val="0"/>
        <w:adjustRightInd/>
        <w:snapToGrid/>
        <w:spacing w:before="320" w:beforeLines="50" w:beforeAutospacing="0" w:afterAutospacing="0" w:line="580" w:lineRule="exact"/>
        <w:ind w:left="0" w:leftChars="0" w:firstLine="640" w:firstLineChars="200"/>
        <w:textAlignment w:val="auto"/>
        <w:outlineLvl w:val="0"/>
        <w:rPr>
          <w:rFonts w:eastAsia="黑体"/>
          <w:kern w:val="44"/>
          <w:sz w:val="32"/>
          <w:szCs w:val="32"/>
        </w:rPr>
      </w:pPr>
      <w:r>
        <w:rPr>
          <w:rFonts w:hint="eastAsia" w:eastAsia="黑体"/>
          <w:kern w:val="44"/>
          <w:sz w:val="32"/>
          <w:szCs w:val="32"/>
        </w:rPr>
        <w:t>三</w:t>
      </w:r>
      <w:r>
        <w:rPr>
          <w:rFonts w:eastAsia="黑体"/>
          <w:kern w:val="44"/>
          <w:sz w:val="32"/>
          <w:szCs w:val="32"/>
        </w:rPr>
        <w:t>、主要任务</w:t>
      </w:r>
    </w:p>
    <w:p>
      <w:pPr>
        <w:keepLines/>
        <w:pageBreakBefore w:val="0"/>
        <w:widowControl w:val="0"/>
        <w:kinsoku/>
        <w:wordWrap/>
        <w:overflowPunct/>
        <w:topLinePunct w:val="0"/>
        <w:autoSpaceDE/>
        <w:autoSpaceDN/>
        <w:bidi w:val="0"/>
        <w:adjustRightInd/>
        <w:snapToGrid/>
        <w:spacing w:beforeAutospacing="0" w:afterAutospacing="0" w:line="580" w:lineRule="exact"/>
        <w:ind w:left="0" w:leftChars="0" w:firstLine="640" w:firstLineChars="200"/>
        <w:jc w:val="left"/>
        <w:textAlignment w:val="auto"/>
        <w:outlineLvl w:val="1"/>
        <w:rPr>
          <w:rFonts w:eastAsia="楷体_GB2312"/>
          <w:kern w:val="0"/>
          <w:sz w:val="32"/>
          <w:szCs w:val="32"/>
        </w:rPr>
      </w:pPr>
      <w:r>
        <w:rPr>
          <w:rFonts w:eastAsia="楷体_GB2312"/>
          <w:kern w:val="0"/>
          <w:sz w:val="32"/>
          <w:szCs w:val="32"/>
        </w:rPr>
        <w:t>（一）构建农业农村</w:t>
      </w:r>
      <w:r>
        <w:rPr>
          <w:rFonts w:hint="eastAsia" w:eastAsia="楷体_GB2312"/>
          <w:kern w:val="0"/>
          <w:sz w:val="32"/>
          <w:szCs w:val="32"/>
        </w:rPr>
        <w:t>大数据</w:t>
      </w:r>
      <w:r>
        <w:rPr>
          <w:rFonts w:eastAsia="楷体_GB2312"/>
          <w:kern w:val="0"/>
          <w:sz w:val="32"/>
          <w:szCs w:val="32"/>
        </w:rPr>
        <w:t>体系</w:t>
      </w:r>
    </w:p>
    <w:p>
      <w:pPr>
        <w:keepLines/>
        <w:pageBreakBefore w:val="0"/>
        <w:widowControl w:val="0"/>
        <w:kinsoku/>
        <w:wordWrap/>
        <w:overflowPunct/>
        <w:topLinePunct w:val="0"/>
        <w:autoSpaceDE/>
        <w:autoSpaceDN/>
        <w:bidi w:val="0"/>
        <w:adjustRightInd/>
        <w:snapToGrid/>
        <w:spacing w:beforeAutospacing="0" w:afterAutospacing="0" w:line="580" w:lineRule="exact"/>
        <w:ind w:left="0" w:leftChars="0" w:firstLine="643" w:firstLineChars="200"/>
        <w:jc w:val="left"/>
        <w:textAlignment w:val="auto"/>
        <w:outlineLvl w:val="1"/>
        <w:rPr>
          <w:rFonts w:ascii="仿宋_GB2312" w:eastAsia="仿宋_GB2312"/>
          <w:b/>
          <w:kern w:val="0"/>
          <w:sz w:val="32"/>
          <w:szCs w:val="32"/>
        </w:rPr>
      </w:pPr>
      <w:r>
        <w:rPr>
          <w:rFonts w:hint="eastAsia" w:ascii="仿宋_GB2312" w:eastAsia="仿宋_GB2312"/>
          <w:b/>
          <w:kern w:val="0"/>
          <w:sz w:val="32"/>
          <w:szCs w:val="32"/>
        </w:rPr>
        <w:t>1.推进</w:t>
      </w:r>
      <w:r>
        <w:rPr>
          <w:rFonts w:ascii="仿宋_GB2312" w:eastAsia="仿宋_GB2312"/>
          <w:b/>
          <w:kern w:val="0"/>
          <w:sz w:val="32"/>
          <w:szCs w:val="32"/>
        </w:rPr>
        <w:t>农业农村大数据标准</w:t>
      </w:r>
      <w:r>
        <w:rPr>
          <w:rFonts w:hint="eastAsia" w:ascii="仿宋_GB2312" w:eastAsia="仿宋_GB2312"/>
          <w:b/>
          <w:kern w:val="0"/>
          <w:sz w:val="32"/>
          <w:szCs w:val="32"/>
        </w:rPr>
        <w:t>化建设</w:t>
      </w:r>
    </w:p>
    <w:p>
      <w:pPr>
        <w:pageBreakBefore w:val="0"/>
        <w:widowControl w:val="0"/>
        <w:kinsoku/>
        <w:wordWrap/>
        <w:overflowPunct/>
        <w:topLinePunct w:val="0"/>
        <w:autoSpaceDE/>
        <w:autoSpaceDN/>
        <w:bidi w:val="0"/>
        <w:adjustRightInd/>
        <w:snapToGrid/>
        <w:spacing w:beforeAutospacing="0" w:afterAutospacing="0" w:line="580" w:lineRule="exact"/>
        <w:ind w:left="0" w:leftChars="0" w:firstLine="664" w:firstLineChars="200"/>
        <w:textAlignment w:val="auto"/>
        <w:rPr>
          <w:rFonts w:eastAsia="仿宋_GB2312"/>
          <w:spacing w:val="6"/>
          <w:sz w:val="32"/>
          <w:szCs w:val="32"/>
        </w:rPr>
      </w:pPr>
      <w:r>
        <w:rPr>
          <w:rFonts w:eastAsia="仿宋_GB2312"/>
          <w:spacing w:val="6"/>
          <w:sz w:val="32"/>
          <w:szCs w:val="32"/>
        </w:rPr>
        <w:t>充分利用省级高精度卫星导航定位设施、航空航天遥感影像大数据成果、基础地理信息大数据平台以及无人机、物联网等技术，提升</w:t>
      </w:r>
      <w:r>
        <w:rPr>
          <w:rFonts w:hint="eastAsia" w:eastAsia="仿宋_GB2312"/>
          <w:spacing w:val="6"/>
          <w:sz w:val="32"/>
          <w:szCs w:val="32"/>
        </w:rPr>
        <w:t>“</w:t>
      </w:r>
      <w:r>
        <w:rPr>
          <w:rFonts w:eastAsia="仿宋_GB2312"/>
          <w:spacing w:val="6"/>
          <w:sz w:val="32"/>
          <w:szCs w:val="32"/>
        </w:rPr>
        <w:t>天空地</w:t>
      </w:r>
      <w:r>
        <w:rPr>
          <w:rFonts w:hint="eastAsia" w:eastAsia="仿宋_GB2312"/>
          <w:spacing w:val="6"/>
          <w:sz w:val="32"/>
          <w:szCs w:val="32"/>
        </w:rPr>
        <w:t>”</w:t>
      </w:r>
      <w:r>
        <w:rPr>
          <w:rFonts w:eastAsia="仿宋_GB2312"/>
          <w:spacing w:val="6"/>
          <w:sz w:val="32"/>
          <w:szCs w:val="32"/>
        </w:rPr>
        <w:t>全要素数字化、农业资源权属数字化管理能力。</w:t>
      </w:r>
      <w:r>
        <w:rPr>
          <w:rFonts w:hint="eastAsia" w:eastAsia="仿宋_GB2312"/>
          <w:spacing w:val="6"/>
          <w:sz w:val="32"/>
          <w:szCs w:val="32"/>
        </w:rPr>
        <w:t>推动</w:t>
      </w:r>
      <w:r>
        <w:rPr>
          <w:rFonts w:eastAsia="仿宋_GB2312"/>
          <w:spacing w:val="6"/>
          <w:sz w:val="32"/>
          <w:szCs w:val="32"/>
        </w:rPr>
        <w:t>制定、修订和完善农业农村大数据统一标准体系框架，规范数据处理流程</w:t>
      </w:r>
      <w:r>
        <w:rPr>
          <w:rFonts w:hint="eastAsia" w:eastAsia="仿宋_GB2312"/>
          <w:spacing w:val="6"/>
          <w:sz w:val="32"/>
          <w:szCs w:val="32"/>
        </w:rPr>
        <w:t>；</w:t>
      </w:r>
      <w:r>
        <w:rPr>
          <w:rFonts w:eastAsia="仿宋_GB2312"/>
          <w:spacing w:val="6"/>
          <w:sz w:val="32"/>
          <w:szCs w:val="32"/>
        </w:rPr>
        <w:t>规范数据采集、数据预处理、数据存储、数据分析、数据可视化、数据管理等流程，强化数据的实时性和标准化，建立农业农村大数据标准规范体系。</w:t>
      </w:r>
    </w:p>
    <w:p>
      <w:pPr>
        <w:keepLines/>
        <w:pageBreakBefore w:val="0"/>
        <w:widowControl w:val="0"/>
        <w:kinsoku/>
        <w:wordWrap/>
        <w:overflowPunct/>
        <w:topLinePunct w:val="0"/>
        <w:autoSpaceDE/>
        <w:autoSpaceDN/>
        <w:bidi w:val="0"/>
        <w:adjustRightInd/>
        <w:snapToGrid/>
        <w:spacing w:beforeAutospacing="0" w:afterAutospacing="0" w:line="580" w:lineRule="exact"/>
        <w:ind w:left="0" w:leftChars="0" w:firstLine="643" w:firstLineChars="200"/>
        <w:jc w:val="left"/>
        <w:textAlignment w:val="auto"/>
        <w:outlineLvl w:val="1"/>
        <w:rPr>
          <w:rFonts w:ascii="仿宋_GB2312" w:eastAsia="仿宋_GB2312"/>
          <w:b/>
          <w:kern w:val="0"/>
          <w:sz w:val="32"/>
          <w:szCs w:val="32"/>
        </w:rPr>
      </w:pPr>
      <w:r>
        <w:rPr>
          <w:rFonts w:hint="eastAsia" w:ascii="仿宋_GB2312" w:eastAsia="仿宋_GB2312"/>
          <w:b/>
          <w:kern w:val="0"/>
          <w:sz w:val="32"/>
          <w:szCs w:val="32"/>
        </w:rPr>
        <w:t>2.推进</w:t>
      </w:r>
      <w:r>
        <w:rPr>
          <w:rFonts w:ascii="仿宋_GB2312" w:eastAsia="仿宋_GB2312"/>
          <w:b/>
          <w:kern w:val="0"/>
          <w:sz w:val="32"/>
          <w:szCs w:val="32"/>
        </w:rPr>
        <w:t>农业农村大数据资源库建设</w:t>
      </w:r>
    </w:p>
    <w:p>
      <w:pPr>
        <w:pageBreakBefore w:val="0"/>
        <w:widowControl w:val="0"/>
        <w:kinsoku/>
        <w:wordWrap/>
        <w:overflowPunct/>
        <w:topLinePunct w:val="0"/>
        <w:autoSpaceDE/>
        <w:autoSpaceDN/>
        <w:bidi w:val="0"/>
        <w:adjustRightInd/>
        <w:snapToGrid/>
        <w:spacing w:beforeAutospacing="0" w:afterAutospacing="0" w:line="580" w:lineRule="exact"/>
        <w:ind w:left="0" w:leftChars="0" w:firstLine="640" w:firstLineChars="200"/>
        <w:textAlignment w:val="auto"/>
        <w:rPr>
          <w:rFonts w:eastAsia="仿宋_GB2312"/>
          <w:sz w:val="32"/>
          <w:szCs w:val="32"/>
        </w:rPr>
      </w:pPr>
      <w:r>
        <w:rPr>
          <w:rFonts w:eastAsia="仿宋_GB2312"/>
          <w:sz w:val="32"/>
          <w:szCs w:val="32"/>
        </w:rPr>
        <w:t>建设数据治理系统和数据挖掘系统等应用系统，重点建设农业自然资源、重要农业种质资源、农村集体资产、农村宅基地、农户和新型农业经营主体等大数据</w:t>
      </w:r>
      <w:r>
        <w:rPr>
          <w:rFonts w:hint="eastAsia" w:eastAsia="仿宋_GB2312"/>
          <w:sz w:val="32"/>
          <w:szCs w:val="32"/>
        </w:rPr>
        <w:t>库</w:t>
      </w:r>
      <w:r>
        <w:rPr>
          <w:rFonts w:eastAsia="仿宋_GB2312"/>
          <w:sz w:val="32"/>
          <w:szCs w:val="32"/>
        </w:rPr>
        <w:t>。拓宽农业农村数据采集渠道，优化统计调查方法，巩固和</w:t>
      </w:r>
      <w:r>
        <w:rPr>
          <w:rFonts w:hint="eastAsia" w:eastAsia="仿宋_GB2312"/>
          <w:sz w:val="32"/>
          <w:szCs w:val="32"/>
        </w:rPr>
        <w:t>完善</w:t>
      </w:r>
      <w:r>
        <w:rPr>
          <w:rFonts w:eastAsia="仿宋_GB2312"/>
          <w:sz w:val="32"/>
          <w:szCs w:val="32"/>
        </w:rPr>
        <w:t>传统监测统计体系，推广物联网、互联网、遥感等现代化信息采集模式。构建</w:t>
      </w:r>
      <w:r>
        <w:rPr>
          <w:rFonts w:hint="eastAsia" w:eastAsia="仿宋_GB2312"/>
          <w:sz w:val="32"/>
          <w:szCs w:val="32"/>
        </w:rPr>
        <w:t>农业农村</w:t>
      </w:r>
      <w:r>
        <w:rPr>
          <w:rFonts w:eastAsia="仿宋_GB2312"/>
          <w:sz w:val="32"/>
          <w:szCs w:val="32"/>
        </w:rPr>
        <w:t>数据汇聚体系，</w:t>
      </w:r>
      <w:r>
        <w:rPr>
          <w:rFonts w:hint="eastAsia" w:eastAsia="仿宋_GB2312"/>
          <w:sz w:val="32"/>
          <w:szCs w:val="32"/>
        </w:rPr>
        <w:t>推动国家</w:t>
      </w:r>
      <w:r>
        <w:rPr>
          <w:rFonts w:eastAsia="仿宋_GB2312"/>
          <w:sz w:val="32"/>
          <w:szCs w:val="32"/>
        </w:rPr>
        <w:t>数据下行、市县数据上行、平行单位共享、业务系统整合、</w:t>
      </w:r>
      <w:r>
        <w:rPr>
          <w:rFonts w:hint="eastAsia" w:eastAsia="仿宋_GB2312"/>
          <w:sz w:val="32"/>
          <w:szCs w:val="32"/>
        </w:rPr>
        <w:t>“</w:t>
      </w:r>
      <w:r>
        <w:rPr>
          <w:rFonts w:eastAsia="仿宋_GB2312"/>
          <w:sz w:val="32"/>
          <w:szCs w:val="32"/>
        </w:rPr>
        <w:t>天空地</w:t>
      </w:r>
      <w:r>
        <w:rPr>
          <w:rFonts w:hint="eastAsia" w:eastAsia="仿宋_GB2312"/>
          <w:sz w:val="32"/>
          <w:szCs w:val="32"/>
        </w:rPr>
        <w:t>”</w:t>
      </w:r>
      <w:r>
        <w:rPr>
          <w:rFonts w:eastAsia="仿宋_GB2312"/>
          <w:sz w:val="32"/>
          <w:szCs w:val="32"/>
        </w:rPr>
        <w:t>一体化采集和工作数据全省统一直报，实现全省农业农村数据的</w:t>
      </w:r>
      <w:r>
        <w:rPr>
          <w:rFonts w:hint="eastAsia" w:eastAsia="仿宋_GB2312"/>
          <w:sz w:val="32"/>
          <w:szCs w:val="32"/>
        </w:rPr>
        <w:t>“</w:t>
      </w:r>
      <w:r>
        <w:rPr>
          <w:rFonts w:eastAsia="仿宋_GB2312"/>
          <w:sz w:val="32"/>
          <w:szCs w:val="32"/>
        </w:rPr>
        <w:t>聚通用</w:t>
      </w:r>
      <w:r>
        <w:rPr>
          <w:rFonts w:hint="eastAsia" w:eastAsia="仿宋_GB2312"/>
          <w:sz w:val="32"/>
          <w:szCs w:val="32"/>
        </w:rPr>
        <w:t>”</w:t>
      </w:r>
      <w:r>
        <w:rPr>
          <w:rFonts w:eastAsia="仿宋_GB2312"/>
          <w:sz w:val="32"/>
          <w:szCs w:val="32"/>
        </w:rPr>
        <w:t>。</w:t>
      </w:r>
    </w:p>
    <w:p>
      <w:pPr>
        <w:keepNext w:val="0"/>
        <w:keepLines/>
        <w:pageBreakBefore w:val="0"/>
        <w:widowControl w:val="0"/>
        <w:kinsoku/>
        <w:wordWrap/>
        <w:overflowPunct/>
        <w:topLinePunct w:val="0"/>
        <w:autoSpaceDE/>
        <w:autoSpaceDN/>
        <w:bidi w:val="0"/>
        <w:adjustRightInd/>
        <w:snapToGrid/>
        <w:spacing w:beforeAutospacing="0" w:afterAutospacing="0" w:line="590" w:lineRule="exact"/>
        <w:ind w:left="0" w:leftChars="0" w:firstLine="643" w:firstLineChars="200"/>
        <w:jc w:val="left"/>
        <w:textAlignment w:val="auto"/>
        <w:outlineLvl w:val="1"/>
        <w:rPr>
          <w:rFonts w:ascii="仿宋_GB2312" w:eastAsia="仿宋_GB2312"/>
          <w:b/>
          <w:kern w:val="0"/>
          <w:sz w:val="32"/>
          <w:szCs w:val="32"/>
        </w:rPr>
      </w:pPr>
      <w:r>
        <w:rPr>
          <w:rFonts w:hint="eastAsia" w:ascii="仿宋_GB2312" w:eastAsia="仿宋_GB2312"/>
          <w:b/>
          <w:kern w:val="0"/>
          <w:sz w:val="32"/>
          <w:szCs w:val="32"/>
        </w:rPr>
        <w:t>3.推进</w:t>
      </w:r>
      <w:r>
        <w:rPr>
          <w:rFonts w:ascii="仿宋_GB2312" w:eastAsia="仿宋_GB2312"/>
          <w:b/>
          <w:kern w:val="0"/>
          <w:sz w:val="32"/>
          <w:szCs w:val="32"/>
        </w:rPr>
        <w:t>农业农村大数据应用平台建设</w:t>
      </w:r>
    </w:p>
    <w:p>
      <w:pPr>
        <w:keepNext w:val="0"/>
        <w:pageBreakBefore w:val="0"/>
        <w:widowControl w:val="0"/>
        <w:kinsoku/>
        <w:wordWrap/>
        <w:overflowPunct/>
        <w:topLinePunct w:val="0"/>
        <w:autoSpaceDE/>
        <w:autoSpaceDN/>
        <w:bidi w:val="0"/>
        <w:adjustRightInd/>
        <w:snapToGrid/>
        <w:spacing w:beforeAutospacing="0" w:afterAutospacing="0" w:line="590" w:lineRule="exact"/>
        <w:ind w:left="0" w:leftChars="0" w:firstLine="640" w:firstLineChars="200"/>
        <w:textAlignment w:val="auto"/>
        <w:rPr>
          <w:rFonts w:eastAsia="仿宋_GB2312"/>
          <w:sz w:val="32"/>
          <w:szCs w:val="32"/>
        </w:rPr>
      </w:pPr>
      <w:r>
        <w:rPr>
          <w:rFonts w:eastAsia="仿宋_GB2312"/>
          <w:sz w:val="32"/>
          <w:szCs w:val="32"/>
        </w:rPr>
        <w:t>围绕</w:t>
      </w:r>
      <w:r>
        <w:rPr>
          <w:rFonts w:hint="eastAsia" w:eastAsia="仿宋_GB2312"/>
          <w:sz w:val="32"/>
          <w:szCs w:val="32"/>
        </w:rPr>
        <w:t>“</w:t>
      </w:r>
      <w:r>
        <w:rPr>
          <w:rFonts w:eastAsia="仿宋_GB2312"/>
          <w:sz w:val="32"/>
          <w:szCs w:val="32"/>
        </w:rPr>
        <w:t>农业、农村、农民</w:t>
      </w:r>
      <w:r>
        <w:rPr>
          <w:rFonts w:hint="eastAsia" w:eastAsia="仿宋_GB2312"/>
          <w:sz w:val="32"/>
          <w:szCs w:val="32"/>
        </w:rPr>
        <w:t>”</w:t>
      </w:r>
      <w:r>
        <w:rPr>
          <w:rFonts w:eastAsia="仿宋_GB2312"/>
          <w:sz w:val="32"/>
          <w:szCs w:val="32"/>
        </w:rPr>
        <w:t>，建设</w:t>
      </w:r>
      <w:r>
        <w:rPr>
          <w:rFonts w:hint="eastAsia" w:eastAsia="仿宋_GB2312"/>
          <w:sz w:val="32"/>
          <w:szCs w:val="32"/>
        </w:rPr>
        <w:t>“</w:t>
      </w:r>
      <w:r>
        <w:rPr>
          <w:rFonts w:eastAsia="仿宋_GB2312"/>
          <w:sz w:val="32"/>
          <w:szCs w:val="32"/>
        </w:rPr>
        <w:t>产业提升体系、乡村治理体系、惠农服务体系</w:t>
      </w:r>
      <w:r>
        <w:rPr>
          <w:rFonts w:hint="eastAsia" w:eastAsia="仿宋_GB2312"/>
          <w:sz w:val="32"/>
          <w:szCs w:val="32"/>
        </w:rPr>
        <w:t>”</w:t>
      </w:r>
      <w:r>
        <w:rPr>
          <w:rFonts w:eastAsia="仿宋_GB2312"/>
          <w:sz w:val="32"/>
          <w:szCs w:val="32"/>
        </w:rPr>
        <w:t>三大应用平台。整合涉农数据资源，构建全省一二三产业融合发展</w:t>
      </w:r>
      <w:r>
        <w:rPr>
          <w:rFonts w:hint="eastAsia" w:eastAsia="仿宋_GB2312"/>
          <w:sz w:val="32"/>
          <w:szCs w:val="32"/>
        </w:rPr>
        <w:t>“</w:t>
      </w:r>
      <w:r>
        <w:rPr>
          <w:rFonts w:eastAsia="仿宋_GB2312"/>
          <w:sz w:val="32"/>
          <w:szCs w:val="32"/>
        </w:rPr>
        <w:t>一张图</w:t>
      </w:r>
      <w:r>
        <w:rPr>
          <w:rFonts w:hint="eastAsia" w:eastAsia="仿宋_GB2312"/>
          <w:sz w:val="32"/>
          <w:szCs w:val="32"/>
        </w:rPr>
        <w:t>”</w:t>
      </w:r>
      <w:r>
        <w:rPr>
          <w:rFonts w:hint="eastAsia" w:eastAsia="仿宋_GB2312"/>
          <w:sz w:val="32"/>
          <w:szCs w:val="32"/>
          <w:lang w:eastAsia="zh-CN"/>
        </w:rPr>
        <w:t>，</w:t>
      </w:r>
      <w:r>
        <w:rPr>
          <w:rFonts w:eastAsia="仿宋_GB2312"/>
          <w:sz w:val="32"/>
          <w:szCs w:val="32"/>
        </w:rPr>
        <w:t>建设统一的数据汇聚治理和分析决策平台，实现农业农村数据可用、可查、可视和科学高效管理。围绕我省特色优势农产品开展单品种全产业链大数据建设。</w:t>
      </w:r>
      <w:r>
        <w:rPr>
          <w:rFonts w:hint="eastAsia" w:eastAsia="仿宋_GB2312"/>
          <w:sz w:val="32"/>
          <w:szCs w:val="32"/>
          <w:lang w:eastAsia="zh-CN"/>
        </w:rPr>
        <w:t>积极争取支持推进</w:t>
      </w:r>
      <w:r>
        <w:rPr>
          <w:rFonts w:eastAsia="仿宋_GB2312"/>
          <w:sz w:val="32"/>
          <w:szCs w:val="32"/>
        </w:rPr>
        <w:t>山西省农业农村大数据省级中心及市级分中心建设。</w:t>
      </w:r>
    </w:p>
    <w:p>
      <w:pPr>
        <w:keepNext w:val="0"/>
        <w:keepLines/>
        <w:pageBreakBefore w:val="0"/>
        <w:widowControl w:val="0"/>
        <w:kinsoku/>
        <w:wordWrap/>
        <w:overflowPunct/>
        <w:topLinePunct w:val="0"/>
        <w:autoSpaceDE/>
        <w:autoSpaceDN/>
        <w:bidi w:val="0"/>
        <w:adjustRightInd/>
        <w:snapToGrid/>
        <w:spacing w:beforeAutospacing="0" w:afterAutospacing="0" w:line="590" w:lineRule="exact"/>
        <w:ind w:left="0" w:leftChars="0" w:firstLine="640" w:firstLineChars="200"/>
        <w:jc w:val="left"/>
        <w:textAlignment w:val="auto"/>
        <w:outlineLvl w:val="1"/>
        <w:rPr>
          <w:rFonts w:eastAsia="楷体_GB2312"/>
          <w:kern w:val="0"/>
          <w:sz w:val="32"/>
          <w:szCs w:val="32"/>
        </w:rPr>
      </w:pPr>
      <w:r>
        <w:rPr>
          <w:rFonts w:eastAsia="楷体_GB2312"/>
          <w:kern w:val="0"/>
          <w:sz w:val="32"/>
          <w:szCs w:val="32"/>
        </w:rPr>
        <w:t>（二）</w:t>
      </w:r>
      <w:r>
        <w:rPr>
          <w:rFonts w:hint="eastAsia" w:eastAsia="楷体_GB2312"/>
          <w:kern w:val="0"/>
          <w:sz w:val="32"/>
          <w:szCs w:val="32"/>
        </w:rPr>
        <w:t>构建</w:t>
      </w:r>
      <w:r>
        <w:rPr>
          <w:rFonts w:eastAsia="楷体_GB2312"/>
          <w:kern w:val="0"/>
          <w:sz w:val="32"/>
          <w:szCs w:val="32"/>
        </w:rPr>
        <w:t>智慧</w:t>
      </w:r>
      <w:r>
        <w:rPr>
          <w:rFonts w:hint="eastAsia" w:eastAsia="楷体_GB2312"/>
          <w:kern w:val="0"/>
          <w:sz w:val="32"/>
          <w:szCs w:val="32"/>
        </w:rPr>
        <w:t>农业生产体系</w:t>
      </w:r>
    </w:p>
    <w:p>
      <w:pPr>
        <w:keepNext w:val="0"/>
        <w:keepLines/>
        <w:pageBreakBefore w:val="0"/>
        <w:widowControl w:val="0"/>
        <w:kinsoku/>
        <w:wordWrap/>
        <w:overflowPunct/>
        <w:topLinePunct w:val="0"/>
        <w:autoSpaceDE/>
        <w:autoSpaceDN/>
        <w:bidi w:val="0"/>
        <w:adjustRightInd/>
        <w:snapToGrid/>
        <w:spacing w:beforeAutospacing="0" w:afterAutospacing="0" w:line="590" w:lineRule="exact"/>
        <w:ind w:left="0" w:leftChars="0" w:firstLine="643" w:firstLineChars="200"/>
        <w:jc w:val="left"/>
        <w:textAlignment w:val="auto"/>
        <w:outlineLvl w:val="1"/>
        <w:rPr>
          <w:rFonts w:eastAsia="仿宋_GB2312" w:cs="仿宋_GB2312"/>
          <w:color w:val="C00000"/>
          <w:spacing w:val="-6"/>
          <w:sz w:val="32"/>
          <w:szCs w:val="32"/>
        </w:rPr>
      </w:pPr>
      <w:r>
        <w:rPr>
          <w:rFonts w:hint="eastAsia" w:ascii="仿宋_GB2312" w:eastAsia="仿宋_GB2312"/>
          <w:b/>
          <w:kern w:val="0"/>
          <w:sz w:val="32"/>
          <w:szCs w:val="32"/>
        </w:rPr>
        <w:t>1.发展智慧种业</w:t>
      </w:r>
    </w:p>
    <w:p>
      <w:pPr>
        <w:keepNext w:val="0"/>
        <w:pageBreakBefore w:val="0"/>
        <w:widowControl w:val="0"/>
        <w:kinsoku/>
        <w:wordWrap/>
        <w:overflowPunct/>
        <w:topLinePunct w:val="0"/>
        <w:autoSpaceDE/>
        <w:autoSpaceDN/>
        <w:bidi w:val="0"/>
        <w:adjustRightInd/>
        <w:snapToGrid/>
        <w:spacing w:beforeAutospacing="0" w:afterAutospacing="0" w:line="590" w:lineRule="exact"/>
        <w:ind w:left="0" w:leftChars="0" w:firstLine="616" w:firstLineChars="200"/>
        <w:textAlignment w:val="auto"/>
        <w:rPr>
          <w:spacing w:val="-6"/>
        </w:rPr>
      </w:pPr>
      <w:r>
        <w:rPr>
          <w:rFonts w:hint="eastAsia" w:ascii="仿宋_GB2312" w:hAnsi="仿宋_GB2312" w:eastAsia="仿宋_GB2312" w:cs="仿宋_GB2312"/>
          <w:spacing w:val="-6"/>
          <w:sz w:val="32"/>
          <w:szCs w:val="32"/>
        </w:rPr>
        <w:t>加快种质资源保护、种业创新攻关、市场监管等领域数字化应用。加快构建全省种质资源大数据平台，全面完成第三次农作物种质资源普查，完善农业种质资源分类分级保护名录，建立健全种质资源交流共享机制，推动资源及信息充分共享、高效利用。加快推进作物种质资源精准鉴定。初步构建种质资源DNA分子指纹图谱库，挖掘一批高产、优质、抗逆种质和基因资源，强化育种创新基础。开展种业创新平台和种业大数据平台建设，依托科研院所、种业企业，实施农作物和畜禽良种联合攻关，开展“晋”字品种协同攻关，力争在杂粮、畜禽等地方特色品种方面攻克一批种源“卡脖子”技术。加快种业管理信息化建设，建立品种“身</w:t>
      </w:r>
      <w:r>
        <w:rPr>
          <w:rFonts w:hint="eastAsia" w:eastAsia="仿宋_GB2312"/>
          <w:spacing w:val="-6"/>
          <w:sz w:val="32"/>
          <w:szCs w:val="32"/>
        </w:rPr>
        <w:t>份证”。</w:t>
      </w:r>
    </w:p>
    <w:p>
      <w:pPr>
        <w:keepLines/>
        <w:pageBreakBefore w:val="0"/>
        <w:kinsoku/>
        <w:wordWrap/>
        <w:overflowPunct/>
        <w:topLinePunct w:val="0"/>
        <w:autoSpaceDE/>
        <w:bidi w:val="0"/>
        <w:snapToGrid/>
        <w:spacing w:beforeAutospacing="0" w:afterAutospacing="0" w:line="590" w:lineRule="exact"/>
        <w:ind w:left="0" w:leftChars="0" w:firstLine="643" w:firstLineChars="200"/>
        <w:jc w:val="left"/>
        <w:textAlignment w:val="auto"/>
        <w:outlineLvl w:val="1"/>
        <w:rPr>
          <w:rFonts w:ascii="仿宋_GB2312" w:eastAsia="仿宋_GB2312"/>
          <w:b/>
          <w:kern w:val="0"/>
          <w:sz w:val="32"/>
          <w:szCs w:val="32"/>
        </w:rPr>
      </w:pPr>
      <w:r>
        <w:rPr>
          <w:rFonts w:hint="eastAsia" w:ascii="仿宋_GB2312" w:eastAsia="仿宋_GB2312"/>
          <w:b/>
          <w:kern w:val="0"/>
          <w:sz w:val="32"/>
          <w:szCs w:val="32"/>
        </w:rPr>
        <w:t>2.发展智慧农田</w:t>
      </w:r>
    </w:p>
    <w:p>
      <w:pPr>
        <w:pageBreakBefore w:val="0"/>
        <w:kinsoku/>
        <w:wordWrap/>
        <w:overflowPunct/>
        <w:topLinePunct w:val="0"/>
        <w:autoSpaceDE/>
        <w:bidi w:val="0"/>
        <w:snapToGrid/>
        <w:spacing w:beforeAutospacing="0" w:afterAutospacing="0" w:line="590" w:lineRule="exact"/>
        <w:ind w:left="0" w:leftChars="0" w:firstLine="640" w:firstLineChars="200"/>
        <w:textAlignment w:val="auto"/>
        <w:rPr>
          <w:rFonts w:eastAsia="仿宋_GB2312"/>
          <w:sz w:val="32"/>
          <w:szCs w:val="32"/>
        </w:rPr>
      </w:pPr>
      <w:r>
        <w:rPr>
          <w:rFonts w:hint="eastAsia" w:eastAsia="仿宋_GB2312"/>
          <w:sz w:val="32"/>
          <w:szCs w:val="32"/>
        </w:rPr>
        <w:t>紧扣高标准农田建设的田、土、水、路、林、电、技、管八个方面的内容，加快建设高标准农田数字化管理体系，提升农田建设管理信息化水平。建设全省农田建设综合监测监管平台和全省高标准农田建设“一张图”，实现数据驱动的农田建设项目立项实施、竣工验收、管护利用等全程动态数字化监管。建设智慧农田管理测控系统，实现农田灌排水等田间智能作业。建立完善自然资源、农业农村等部门间信息共享机制，实现高标准农田建设、保护、利用信息的互通共享。充分运用信息化手段开展第三次土壤普查工作，强化遥感技术、地理信息系统、全球定位系统、模型模拟技术等科技支撑，统筹现有工作平台、系统等资源，建立土壤三普统一工作平台，实现普查工作全程智能化管理，建立集空间、属性、文档、图件、影像等信息于一体的山西省土壤三普数据库。</w:t>
      </w:r>
    </w:p>
    <w:p>
      <w:pPr>
        <w:keepLines/>
        <w:pageBreakBefore w:val="0"/>
        <w:kinsoku/>
        <w:wordWrap/>
        <w:overflowPunct/>
        <w:topLinePunct w:val="0"/>
        <w:autoSpaceDE/>
        <w:bidi w:val="0"/>
        <w:snapToGrid/>
        <w:spacing w:beforeAutospacing="0" w:afterAutospacing="0" w:line="590" w:lineRule="exact"/>
        <w:ind w:left="0" w:leftChars="0" w:firstLine="643" w:firstLineChars="200"/>
        <w:jc w:val="left"/>
        <w:textAlignment w:val="auto"/>
        <w:outlineLvl w:val="1"/>
        <w:rPr>
          <w:rFonts w:ascii="仿宋_GB2312" w:eastAsia="仿宋_GB2312"/>
          <w:b/>
          <w:kern w:val="0"/>
          <w:sz w:val="32"/>
          <w:szCs w:val="32"/>
        </w:rPr>
      </w:pPr>
      <w:r>
        <w:rPr>
          <w:rFonts w:hint="eastAsia" w:ascii="仿宋_GB2312" w:eastAsia="仿宋_GB2312"/>
          <w:b/>
          <w:kern w:val="0"/>
          <w:sz w:val="32"/>
          <w:szCs w:val="32"/>
        </w:rPr>
        <w:t>3.发展智慧种植业</w:t>
      </w:r>
    </w:p>
    <w:p>
      <w:pPr>
        <w:pageBreakBefore w:val="0"/>
        <w:kinsoku/>
        <w:wordWrap/>
        <w:overflowPunct/>
        <w:topLinePunct w:val="0"/>
        <w:autoSpaceDE/>
        <w:bidi w:val="0"/>
        <w:snapToGrid/>
        <w:spacing w:beforeAutospacing="0" w:afterAutospacing="0" w:line="590" w:lineRule="exact"/>
        <w:ind w:left="0" w:leftChars="0" w:firstLine="640" w:firstLineChars="200"/>
        <w:textAlignment w:val="auto"/>
        <w:rPr>
          <w:rFonts w:eastAsia="仿宋_GB2312"/>
          <w:spacing w:val="6"/>
          <w:sz w:val="32"/>
          <w:szCs w:val="32"/>
        </w:rPr>
      </w:pPr>
      <w:r>
        <w:rPr>
          <w:rFonts w:hint="eastAsia" w:eastAsia="仿宋_GB2312"/>
          <w:sz w:val="32"/>
          <w:szCs w:val="32"/>
        </w:rPr>
        <w:t>推进数字田园、智慧农场建设，加快信息技术与农机农艺深度融合，推动智能感知、分析、控制等技术和装备在大田种植和设施园艺领域集成应用，实现生产全程机械化、投入品施用精准化、田间管理在线化。加快发展数字农情，利用卫星遥感、航空遥感、地面物联网、大数据分析等技术，动态监测重要农作物的墒情、苗情、虫情、灾情等“四情”，及时发布预警信息，提升监测能力和气象预测预报能力</w:t>
      </w:r>
      <w:r>
        <w:rPr>
          <w:rFonts w:hint="eastAsia" w:eastAsia="仿宋_GB2312"/>
          <w:spacing w:val="6"/>
          <w:sz w:val="32"/>
          <w:szCs w:val="32"/>
        </w:rPr>
        <w:t>。充分利用第三次土地普查、耕地质量监测评价有关数据，持续推进测土配方施肥工作。大力推进粮食生产信息化，在有机旱作科研基地和生产基地建设可追溯信息系统和智能化管理系统。完善农药数字监管平台，提升农药数字化监管手段，推进农药质量追溯体系和生产企业诚信体系建设。</w:t>
      </w:r>
    </w:p>
    <w:p>
      <w:pPr>
        <w:keepLines/>
        <w:pageBreakBefore w:val="0"/>
        <w:kinsoku/>
        <w:wordWrap/>
        <w:overflowPunct/>
        <w:topLinePunct w:val="0"/>
        <w:autoSpaceDE/>
        <w:bidi w:val="0"/>
        <w:snapToGrid/>
        <w:spacing w:beforeAutospacing="0" w:afterAutospacing="0" w:line="590" w:lineRule="exact"/>
        <w:ind w:left="0" w:leftChars="0" w:firstLine="643" w:firstLineChars="200"/>
        <w:jc w:val="left"/>
        <w:textAlignment w:val="auto"/>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4.发展智慧畜牧业</w:t>
      </w:r>
    </w:p>
    <w:p>
      <w:pPr>
        <w:pageBreakBefore w:val="0"/>
        <w:kinsoku/>
        <w:wordWrap/>
        <w:overflowPunct/>
        <w:topLinePunct w:val="0"/>
        <w:autoSpaceDE/>
        <w:bidi w:val="0"/>
        <w:snapToGrid/>
        <w:spacing w:beforeAutospacing="0" w:afterAutospacing="0" w:line="59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推进智慧牧场建设，支持新建一批以云平台、大数据、物联网、人工智能、区块链为重点的“互联网+”的智慧养殖示范企业。加快规模化养殖场数字化改造，推进电子识别、精准上料、畜禽粪污处理、疫病防控等数字化设备集成应用。</w:t>
      </w:r>
      <w:r>
        <w:rPr>
          <w:rFonts w:hint="eastAsia" w:ascii="仿宋_GB2312" w:hAnsi="仿宋_GB2312" w:eastAsia="仿宋_GB2312" w:cs="仿宋_GB2312"/>
          <w:kern w:val="0"/>
          <w:sz w:val="32"/>
          <w:szCs w:val="32"/>
        </w:rPr>
        <w:t>加大养殖装备智能化研发，依托高等院校和科研院所，以企业为主体，</w:t>
      </w:r>
      <w:r>
        <w:rPr>
          <w:rFonts w:hint="eastAsia" w:ascii="仿宋_GB2312" w:hAnsi="仿宋_GB2312" w:eastAsia="仿宋_GB2312" w:cs="仿宋_GB2312"/>
          <w:sz w:val="32"/>
          <w:szCs w:val="32"/>
        </w:rPr>
        <w:t>聚焦重点畜种，突出饲草料收获加工、消杀防疫、精准饲喂、环境控制、畜产品采集和粪污资源化利用等关键环节，集中开展科研攻关</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推动畜牧业管理信息化，建立集产品质量安全监管、畜禽屠宰加工监控、畜牧统计监测等为一体的行业综合管理平台；加强动物疾病监测、诊断和防控信息化建设，完善重大动物疫情测报追溯体系，实现重大动物疫情实时监测、风险研判、早期预警和态势预报。建设提供畜禽产业发展、畜禽市场行情、畜产品交易、疫病防控应急处理与远程诊疗综合服务平台。</w:t>
      </w:r>
    </w:p>
    <w:p>
      <w:pPr>
        <w:keepLines/>
        <w:pageBreakBefore w:val="0"/>
        <w:kinsoku/>
        <w:wordWrap/>
        <w:overflowPunct/>
        <w:topLinePunct w:val="0"/>
        <w:autoSpaceDE/>
        <w:bidi w:val="0"/>
        <w:snapToGrid/>
        <w:spacing w:beforeAutospacing="0" w:afterAutospacing="0" w:line="590" w:lineRule="exact"/>
        <w:ind w:left="0" w:leftChars="0" w:firstLine="643" w:firstLineChars="200"/>
        <w:jc w:val="left"/>
        <w:textAlignment w:val="auto"/>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5.发展智慧渔业</w:t>
      </w:r>
    </w:p>
    <w:p>
      <w:pPr>
        <w:pageBreakBefore w:val="0"/>
        <w:kinsoku/>
        <w:wordWrap/>
        <w:overflowPunct/>
        <w:topLinePunct w:val="0"/>
        <w:autoSpaceDE/>
        <w:bidi w:val="0"/>
        <w:snapToGrid/>
        <w:spacing w:beforeAutospacing="0" w:afterAutospacing="0" w:line="59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推进智慧渔场建设，加快工厂化、池塘、鱼菜综合种养等养殖模式的数字化改造，推进水质在线监测、智能增氧、精准饲喂、尾水处理、疫病防控、水产品分级分拣等技术应用。构建全省水产养殖信息服务平台，开展智慧渔业示范，引导鼓励养殖企业广泛应用物联网技术，实现养殖渔情信息采集、水质在线监控、饲料鱼药精准投放和水生动物疫病防控。推进渔业渔政管理数字化技术应用，建设渔业渔政管理信息和公共服务平台，提升渔业执法数字化水平。加强渔业统计信息化，及时收集发布产能、供给、需求、价格、贸易等信息，强化生产和市场监测预警，分析研判形势，合理引导预期。</w:t>
      </w:r>
    </w:p>
    <w:p>
      <w:pPr>
        <w:keepLines/>
        <w:pageBreakBefore w:val="0"/>
        <w:kinsoku/>
        <w:wordWrap/>
        <w:overflowPunct/>
        <w:topLinePunct w:val="0"/>
        <w:autoSpaceDE/>
        <w:bidi w:val="0"/>
        <w:snapToGrid/>
        <w:spacing w:beforeAutospacing="0" w:afterAutospacing="0" w:line="590" w:lineRule="exact"/>
        <w:ind w:left="0" w:leftChars="0" w:firstLine="643" w:firstLineChars="200"/>
        <w:jc w:val="left"/>
        <w:textAlignment w:val="auto"/>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6.发展智慧农机</w:t>
      </w:r>
    </w:p>
    <w:p>
      <w:pPr>
        <w:pageBreakBefore w:val="0"/>
        <w:kinsoku/>
        <w:wordWrap/>
        <w:overflowPunct/>
        <w:topLinePunct w:val="0"/>
        <w:autoSpaceDE/>
        <w:bidi w:val="0"/>
        <w:snapToGrid/>
        <w:spacing w:beforeAutospacing="0" w:afterAutospacing="0" w:line="59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快农机装备数字化改造，支持对现有的大中型拖拉机、联合收割机等自走机具加装基于北斗、5G的定位导航系统、自动驾驶辅助系统、高精度远程作业监控系统、智能数据采集终端设备，实现大型自走复合农业机械智慧化升级。积极推进畜禽水产养殖装备、果园机械化装备、设施农业装备、农产品初加工装备信息化、智能化升级改造。围绕农田精细平整、精准播种、精准施肥、精准施药等环节，积极引进研发符合我省农业生产实际的智能系统和高端复合智能农机装备。积极发展“互联网+”农机作业，为农业新型经营主体提供农机供需对接、智能作业、维修诊断、安全监控等市场化信息服务，促进农机共享共用，提升农机服务效率。推广应用手机APP、人脸识别、补贴机具二维码管理和物联网监控等技术，完善农机化管理服务平台，提升农机鉴定、农机监理、农机补贴、农机推广、农机服务等管理服务工作信息化水平。</w:t>
      </w:r>
    </w:p>
    <w:p>
      <w:pPr>
        <w:keepLines/>
        <w:pageBreakBefore w:val="0"/>
        <w:kinsoku/>
        <w:wordWrap/>
        <w:overflowPunct/>
        <w:topLinePunct w:val="0"/>
        <w:autoSpaceDE/>
        <w:bidi w:val="0"/>
        <w:snapToGrid/>
        <w:spacing w:beforeAutospacing="0" w:afterAutospacing="0" w:line="590" w:lineRule="exact"/>
        <w:ind w:left="0" w:leftChars="0" w:firstLine="640" w:firstLineChars="200"/>
        <w:jc w:val="left"/>
        <w:textAlignment w:val="auto"/>
        <w:outlineLvl w:val="1"/>
        <w:rPr>
          <w:rFonts w:eastAsia="楷体_GB2312"/>
          <w:kern w:val="0"/>
          <w:sz w:val="32"/>
          <w:szCs w:val="32"/>
        </w:rPr>
      </w:pPr>
      <w:r>
        <w:rPr>
          <w:rFonts w:eastAsia="楷体_GB2312"/>
          <w:kern w:val="0"/>
          <w:sz w:val="32"/>
          <w:szCs w:val="32"/>
        </w:rPr>
        <w:t>（三）</w:t>
      </w:r>
      <w:r>
        <w:rPr>
          <w:rFonts w:hint="eastAsia" w:eastAsia="楷体_GB2312"/>
          <w:kern w:val="0"/>
          <w:sz w:val="32"/>
          <w:szCs w:val="32"/>
        </w:rPr>
        <w:t>构建</w:t>
      </w:r>
      <w:r>
        <w:rPr>
          <w:rFonts w:eastAsia="楷体_GB2312"/>
          <w:kern w:val="0"/>
          <w:sz w:val="32"/>
          <w:szCs w:val="32"/>
        </w:rPr>
        <w:t>农业全产业链数字化</w:t>
      </w:r>
      <w:r>
        <w:rPr>
          <w:rFonts w:hint="eastAsia" w:eastAsia="楷体_GB2312"/>
          <w:kern w:val="0"/>
          <w:sz w:val="32"/>
          <w:szCs w:val="32"/>
        </w:rPr>
        <w:t>体系</w:t>
      </w:r>
    </w:p>
    <w:p>
      <w:pPr>
        <w:keepLines/>
        <w:pageBreakBefore w:val="0"/>
        <w:kinsoku/>
        <w:wordWrap/>
        <w:overflowPunct/>
        <w:topLinePunct w:val="0"/>
        <w:autoSpaceDE/>
        <w:bidi w:val="0"/>
        <w:snapToGrid/>
        <w:spacing w:beforeAutospacing="0" w:afterAutospacing="0" w:line="590" w:lineRule="exact"/>
        <w:ind w:left="0" w:leftChars="0" w:firstLine="643" w:firstLineChars="200"/>
        <w:jc w:val="left"/>
        <w:textAlignment w:val="auto"/>
        <w:outlineLvl w:val="1"/>
        <w:rPr>
          <w:rFonts w:ascii="仿宋_GB2312" w:eastAsia="仿宋_GB2312"/>
          <w:b/>
          <w:kern w:val="0"/>
          <w:sz w:val="32"/>
          <w:szCs w:val="32"/>
        </w:rPr>
      </w:pPr>
      <w:r>
        <w:rPr>
          <w:rFonts w:hint="eastAsia" w:ascii="仿宋_GB2312" w:eastAsia="仿宋_GB2312"/>
          <w:b/>
          <w:kern w:val="0"/>
          <w:sz w:val="32"/>
          <w:szCs w:val="32"/>
        </w:rPr>
        <w:t>1.推进农产品质量安全管控数字化</w:t>
      </w:r>
    </w:p>
    <w:p>
      <w:pPr>
        <w:pageBreakBefore w:val="0"/>
        <w:kinsoku/>
        <w:wordWrap/>
        <w:overflowPunct/>
        <w:topLinePunct w:val="0"/>
        <w:autoSpaceDE/>
        <w:bidi w:val="0"/>
        <w:snapToGrid/>
        <w:spacing w:beforeAutospacing="0" w:afterAutospacing="0" w:line="590" w:lineRule="exact"/>
        <w:ind w:left="0" w:leftChars="0" w:firstLine="640" w:firstLineChars="200"/>
        <w:textAlignment w:val="auto"/>
        <w:rPr>
          <w:rFonts w:eastAsia="仿宋_GB2312"/>
          <w:sz w:val="32"/>
          <w:szCs w:val="32"/>
        </w:rPr>
      </w:pPr>
      <w:r>
        <w:rPr>
          <w:rFonts w:hint="eastAsia" w:eastAsia="仿宋_GB2312"/>
          <w:sz w:val="32"/>
          <w:szCs w:val="32"/>
        </w:rPr>
        <w:t>建立农产品质量安全信息化监管体系，推进农产品生产标准化、身份标识化、质量安全可溯化。建立以食用农产品承诺达标合格证为核心的产地准出与市场准入衔接机制，制定质量追溯、执法监管、检验检测等数据共享机制。鼓励支持规模化农产品生产经营主体建立追溯系统，用信息化手段规范生产经营行为。普遍推行农户农资购买卡制度，强化农资经营主体备案和经营台账管理。汇集生产经营数据以及种子（种苗、种畜禽）、农药、肥料、饲料、兽药等监督检查、行政处罚、田间施用等数据，构建以县为单位的投入品监管溯源与数据采集机制。</w:t>
      </w:r>
    </w:p>
    <w:p>
      <w:pPr>
        <w:keepLines/>
        <w:pageBreakBefore w:val="0"/>
        <w:kinsoku/>
        <w:wordWrap/>
        <w:overflowPunct/>
        <w:topLinePunct w:val="0"/>
        <w:autoSpaceDE/>
        <w:bidi w:val="0"/>
        <w:snapToGrid/>
        <w:spacing w:beforeAutospacing="0" w:afterAutospacing="0" w:line="590" w:lineRule="exact"/>
        <w:ind w:left="0" w:leftChars="0" w:firstLine="643" w:firstLineChars="200"/>
        <w:jc w:val="left"/>
        <w:textAlignment w:val="auto"/>
        <w:outlineLvl w:val="1"/>
        <w:rPr>
          <w:rFonts w:ascii="仿宋_GB2312" w:eastAsia="仿宋_GB2312"/>
          <w:b/>
          <w:kern w:val="0"/>
          <w:sz w:val="32"/>
          <w:szCs w:val="32"/>
        </w:rPr>
      </w:pPr>
      <w:r>
        <w:rPr>
          <w:rFonts w:hint="eastAsia" w:ascii="仿宋_GB2312" w:eastAsia="仿宋_GB2312"/>
          <w:b/>
          <w:kern w:val="0"/>
          <w:sz w:val="32"/>
          <w:szCs w:val="32"/>
        </w:rPr>
        <w:t>2.推进乡村新产业</w:t>
      </w:r>
      <w:r>
        <w:rPr>
          <w:rFonts w:ascii="仿宋_GB2312" w:eastAsia="仿宋_GB2312"/>
          <w:b/>
          <w:kern w:val="0"/>
          <w:sz w:val="32"/>
          <w:szCs w:val="32"/>
        </w:rPr>
        <w:t>新业态</w:t>
      </w:r>
      <w:r>
        <w:rPr>
          <w:rFonts w:hint="eastAsia" w:ascii="仿宋_GB2312" w:eastAsia="仿宋_GB2312"/>
          <w:b/>
          <w:kern w:val="0"/>
          <w:sz w:val="32"/>
          <w:szCs w:val="32"/>
        </w:rPr>
        <w:t>数字化</w:t>
      </w:r>
    </w:p>
    <w:p>
      <w:pPr>
        <w:pageBreakBefore w:val="0"/>
        <w:kinsoku/>
        <w:wordWrap/>
        <w:overflowPunct/>
        <w:topLinePunct w:val="0"/>
        <w:autoSpaceDE/>
        <w:bidi w:val="0"/>
        <w:snapToGrid/>
        <w:spacing w:beforeAutospacing="0" w:afterAutospacing="0" w:line="590" w:lineRule="exact"/>
        <w:ind w:left="0" w:leftChars="0" w:firstLine="640" w:firstLineChars="200"/>
        <w:textAlignment w:val="auto"/>
        <w:rPr>
          <w:rFonts w:eastAsia="仿宋_GB2312"/>
          <w:sz w:val="32"/>
          <w:szCs w:val="32"/>
        </w:rPr>
      </w:pPr>
      <w:r>
        <w:rPr>
          <w:rFonts w:hint="eastAsia" w:eastAsia="仿宋_GB2312"/>
          <w:sz w:val="32"/>
          <w:szCs w:val="32"/>
        </w:rPr>
        <w:t>推进现代信息技术在农产品加工领域的深度应用，围绕农产品精深加工十大产业集群，引导支持一批企业加大设备技术改造，</w:t>
      </w:r>
      <w:r>
        <w:rPr>
          <w:rFonts w:eastAsia="仿宋_GB2312"/>
          <w:sz w:val="32"/>
          <w:szCs w:val="32"/>
        </w:rPr>
        <w:t>推广应用智能分拣、无损检测、包装机器人等自动化设备</w:t>
      </w:r>
      <w:r>
        <w:rPr>
          <w:rFonts w:hint="eastAsia" w:eastAsia="仿宋_GB2312"/>
          <w:sz w:val="32"/>
          <w:szCs w:val="32"/>
        </w:rPr>
        <w:t>，</w:t>
      </w:r>
      <w:r>
        <w:rPr>
          <w:rFonts w:eastAsia="仿宋_GB2312"/>
          <w:sz w:val="32"/>
          <w:szCs w:val="32"/>
        </w:rPr>
        <w:t>提高加工成套装备信息化水平</w:t>
      </w:r>
      <w:r>
        <w:rPr>
          <w:rFonts w:hint="eastAsia" w:eastAsia="仿宋_GB2312"/>
          <w:sz w:val="32"/>
          <w:szCs w:val="32"/>
        </w:rPr>
        <w:t>。拓展农业多种功能，提升乡村多元价值，</w:t>
      </w:r>
      <w:r>
        <w:rPr>
          <w:rFonts w:eastAsia="仿宋_GB2312"/>
          <w:sz w:val="32"/>
          <w:szCs w:val="32"/>
        </w:rPr>
        <w:t>推动大数据赋能特色优势产业，鼓励发展生态农业、创意农业、众筹农业、体验农业、定制农业、共享农业、云农场等基于互联网的新业态，鼓励各地</w:t>
      </w:r>
      <w:r>
        <w:rPr>
          <w:rFonts w:hint="eastAsia" w:eastAsia="仿宋_GB2312"/>
          <w:sz w:val="32"/>
          <w:szCs w:val="32"/>
        </w:rPr>
        <w:t>因地制宜</w:t>
      </w:r>
      <w:r>
        <w:rPr>
          <w:rFonts w:eastAsia="仿宋_GB2312"/>
          <w:sz w:val="32"/>
          <w:szCs w:val="32"/>
        </w:rPr>
        <w:t>建</w:t>
      </w:r>
      <w:r>
        <w:rPr>
          <w:rFonts w:hint="eastAsia" w:eastAsia="仿宋_GB2312"/>
          <w:sz w:val="32"/>
          <w:szCs w:val="32"/>
        </w:rPr>
        <w:t>设</w:t>
      </w:r>
      <w:r>
        <w:rPr>
          <w:rFonts w:eastAsia="仿宋_GB2312"/>
          <w:sz w:val="32"/>
          <w:szCs w:val="32"/>
        </w:rPr>
        <w:t>直播基地，发展直播经济，培育打造网红主播和网红农产品。实施乡村休闲旅游精品工程，推进乡村旅游、休闲农业等在线经营，推广数字创意漫游、沉浸式体验等新模式</w:t>
      </w:r>
      <w:r>
        <w:rPr>
          <w:rFonts w:hint="eastAsia" w:eastAsia="仿宋_GB2312"/>
          <w:sz w:val="32"/>
          <w:szCs w:val="32"/>
        </w:rPr>
        <w:t>，</w:t>
      </w:r>
      <w:r>
        <w:rPr>
          <w:rFonts w:eastAsia="仿宋_GB2312"/>
          <w:sz w:val="32"/>
          <w:szCs w:val="32"/>
        </w:rPr>
        <w:t>推动乡村旅游在山西智慧旅游云平台上线上</w:t>
      </w:r>
      <w:r>
        <w:rPr>
          <w:rFonts w:hint="eastAsia" w:eastAsia="仿宋_GB2312"/>
          <w:sz w:val="32"/>
          <w:szCs w:val="32"/>
        </w:rPr>
        <w:t>“</w:t>
      </w:r>
      <w:r>
        <w:rPr>
          <w:rFonts w:eastAsia="仿宋_GB2312"/>
          <w:sz w:val="32"/>
          <w:szCs w:val="32"/>
        </w:rPr>
        <w:t>云</w:t>
      </w:r>
      <w:r>
        <w:rPr>
          <w:rFonts w:hint="eastAsia" w:eastAsia="仿宋_GB2312"/>
          <w:sz w:val="32"/>
          <w:szCs w:val="32"/>
        </w:rPr>
        <w:t>”</w:t>
      </w:r>
      <w:r>
        <w:rPr>
          <w:rFonts w:eastAsia="仿宋_GB2312"/>
          <w:sz w:val="32"/>
          <w:szCs w:val="32"/>
        </w:rPr>
        <w:t>，接入</w:t>
      </w:r>
      <w:r>
        <w:rPr>
          <w:rFonts w:hint="eastAsia" w:eastAsia="仿宋_GB2312"/>
          <w:sz w:val="32"/>
          <w:szCs w:val="32"/>
        </w:rPr>
        <w:t>“</w:t>
      </w:r>
      <w:r>
        <w:rPr>
          <w:rFonts w:eastAsia="仿宋_GB2312"/>
          <w:sz w:val="32"/>
          <w:szCs w:val="32"/>
        </w:rPr>
        <w:t>一部手</w:t>
      </w:r>
      <w:r>
        <w:rPr>
          <w:rFonts w:hint="eastAsia" w:ascii="方正仿宋_GBK" w:hAnsi="方正仿宋_GBK" w:eastAsia="方正仿宋_GBK" w:cs="方正仿宋_GBK"/>
          <w:sz w:val="32"/>
          <w:szCs w:val="32"/>
        </w:rPr>
        <w:t>机游山西”APP平台。</w:t>
      </w:r>
    </w:p>
    <w:p>
      <w:pPr>
        <w:keepLines/>
        <w:pageBreakBefore w:val="0"/>
        <w:kinsoku/>
        <w:wordWrap/>
        <w:overflowPunct/>
        <w:topLinePunct w:val="0"/>
        <w:autoSpaceDE/>
        <w:bidi w:val="0"/>
        <w:snapToGrid/>
        <w:spacing w:beforeAutospacing="0" w:afterAutospacing="0" w:line="590" w:lineRule="exact"/>
        <w:ind w:left="0" w:leftChars="0" w:firstLine="643" w:firstLineChars="200"/>
        <w:jc w:val="left"/>
        <w:textAlignment w:val="auto"/>
        <w:outlineLvl w:val="1"/>
        <w:rPr>
          <w:rFonts w:ascii="仿宋_GB2312" w:eastAsia="仿宋_GB2312"/>
          <w:b/>
          <w:kern w:val="0"/>
          <w:sz w:val="32"/>
          <w:szCs w:val="32"/>
        </w:rPr>
      </w:pPr>
      <w:r>
        <w:rPr>
          <w:rFonts w:ascii="仿宋_GB2312" w:eastAsia="仿宋_GB2312"/>
          <w:b/>
          <w:kern w:val="0"/>
          <w:sz w:val="32"/>
          <w:szCs w:val="32"/>
        </w:rPr>
        <w:t>3</w:t>
      </w:r>
      <w:r>
        <w:rPr>
          <w:rFonts w:hint="eastAsia" w:ascii="仿宋_GB2312" w:eastAsia="仿宋_GB2312"/>
          <w:b/>
          <w:kern w:val="0"/>
          <w:sz w:val="32"/>
          <w:szCs w:val="32"/>
        </w:rPr>
        <w:t>.推进农村电商发展</w:t>
      </w:r>
    </w:p>
    <w:p>
      <w:pPr>
        <w:pageBreakBefore w:val="0"/>
        <w:kinsoku/>
        <w:wordWrap/>
        <w:overflowPunct/>
        <w:topLinePunct w:val="0"/>
        <w:autoSpaceDE/>
        <w:bidi w:val="0"/>
        <w:snapToGrid/>
        <w:spacing w:beforeAutospacing="0" w:afterAutospacing="0" w:line="590" w:lineRule="exact"/>
        <w:ind w:left="0" w:leftChars="0" w:firstLine="640" w:firstLineChars="200"/>
        <w:textAlignment w:val="auto"/>
        <w:rPr>
          <w:rFonts w:hint="eastAsia" w:eastAsia="仿宋_GB2312"/>
          <w:sz w:val="32"/>
          <w:szCs w:val="32"/>
        </w:rPr>
      </w:pPr>
      <w:r>
        <w:rPr>
          <w:rFonts w:hint="eastAsia" w:eastAsia="仿宋_GB2312"/>
          <w:sz w:val="32"/>
          <w:szCs w:val="32"/>
        </w:rPr>
        <w:t>把电子商务作为发展乡村数字经济的重要抓手，落实好农村电子商务支持政策。深入推进电子商务进农村综合示范，实施市场主体倍增工程，以产业为基础、电子商务深度融合为核心、配套服务为支撑，培育</w:t>
      </w:r>
      <w:r>
        <w:rPr>
          <w:rFonts w:hint="eastAsia" w:ascii="Times New Roman" w:hAnsi="Times New Roman" w:eastAsia="仿宋_GB2312" w:cs="Times New Roman"/>
          <w:sz w:val="32"/>
          <w:szCs w:val="32"/>
        </w:rPr>
        <w:t>一批乡村e镇，形成“产业+电商+配套”</w:t>
      </w:r>
      <w:r>
        <w:rPr>
          <w:rFonts w:hint="eastAsia" w:eastAsia="仿宋_GB2312"/>
          <w:sz w:val="32"/>
          <w:szCs w:val="32"/>
        </w:rPr>
        <w:t>的可持续发展电商生态体系。加快完善县、乡、村三级物流配送体系，推进县级物流配送中心、乡镇快递网点、村级服务站点建设，加强农产品仓储物流设施信息化建设。实施特色农产品上网工程，鼓励各地对接省内外知名电商平台开设地方特色农产品馆，打造区域公用品牌。鼓励引导更多的农产品加工企业、专业合作社、农户在电子商务平台上开店交易，借助抖音、快手、微信等</w:t>
      </w:r>
      <w:r>
        <w:rPr>
          <w:rFonts w:hint="eastAsia" w:eastAsia="仿宋_GB2312"/>
          <w:sz w:val="32"/>
          <w:szCs w:val="32"/>
          <w:lang w:eastAsia="zh-CN"/>
        </w:rPr>
        <w:t>视频号等新媒体</w:t>
      </w:r>
      <w:r>
        <w:rPr>
          <w:rFonts w:hint="eastAsia" w:eastAsia="仿宋_GB2312"/>
          <w:sz w:val="32"/>
          <w:szCs w:val="32"/>
        </w:rPr>
        <w:t>平台开展直播带货，实现线上线下资源互补和应用协同。</w:t>
      </w:r>
    </w:p>
    <w:p>
      <w:pPr>
        <w:keepLines/>
        <w:pageBreakBefore w:val="0"/>
        <w:kinsoku/>
        <w:wordWrap/>
        <w:overflowPunct/>
        <w:topLinePunct w:val="0"/>
        <w:autoSpaceDE/>
        <w:bidi w:val="0"/>
        <w:snapToGrid/>
        <w:spacing w:beforeAutospacing="0" w:afterAutospacing="0" w:line="590" w:lineRule="exact"/>
        <w:ind w:left="0" w:leftChars="0" w:firstLine="640" w:firstLineChars="200"/>
        <w:jc w:val="left"/>
        <w:textAlignment w:val="auto"/>
        <w:outlineLvl w:val="1"/>
        <w:rPr>
          <w:rFonts w:hint="eastAsia" w:eastAsia="楷体_GB2312"/>
          <w:kern w:val="0"/>
          <w:sz w:val="32"/>
          <w:szCs w:val="32"/>
          <w:lang w:eastAsia="zh-CN"/>
        </w:rPr>
      </w:pPr>
      <w:r>
        <w:rPr>
          <w:rFonts w:eastAsia="楷体_GB2312"/>
          <w:kern w:val="0"/>
          <w:sz w:val="32"/>
          <w:szCs w:val="32"/>
        </w:rPr>
        <w:t>（</w:t>
      </w:r>
      <w:r>
        <w:rPr>
          <w:rFonts w:hint="eastAsia" w:eastAsia="楷体_GB2312"/>
          <w:kern w:val="0"/>
          <w:sz w:val="32"/>
          <w:szCs w:val="32"/>
        </w:rPr>
        <w:t>四</w:t>
      </w:r>
      <w:r>
        <w:rPr>
          <w:rFonts w:eastAsia="楷体_GB2312"/>
          <w:kern w:val="0"/>
          <w:sz w:val="32"/>
          <w:szCs w:val="32"/>
        </w:rPr>
        <w:t>）</w:t>
      </w:r>
      <w:r>
        <w:rPr>
          <w:rFonts w:hint="eastAsia" w:eastAsia="楷体_GB2312"/>
          <w:kern w:val="0"/>
          <w:sz w:val="32"/>
          <w:szCs w:val="32"/>
        </w:rPr>
        <w:t>构建</w:t>
      </w:r>
      <w:r>
        <w:rPr>
          <w:rFonts w:eastAsia="楷体_GB2312"/>
          <w:kern w:val="0"/>
          <w:sz w:val="32"/>
          <w:szCs w:val="32"/>
        </w:rPr>
        <w:t>乡村公共服务信息化</w:t>
      </w:r>
      <w:r>
        <w:rPr>
          <w:rFonts w:hint="eastAsia" w:eastAsia="楷体_GB2312"/>
          <w:kern w:val="0"/>
          <w:sz w:val="32"/>
          <w:szCs w:val="32"/>
        </w:rPr>
        <w:t>体系</w:t>
      </w:r>
    </w:p>
    <w:p>
      <w:pPr>
        <w:keepLines/>
        <w:pageBreakBefore w:val="0"/>
        <w:kinsoku/>
        <w:wordWrap/>
        <w:overflowPunct/>
        <w:topLinePunct w:val="0"/>
        <w:autoSpaceDE/>
        <w:bidi w:val="0"/>
        <w:snapToGrid/>
        <w:spacing w:beforeAutospacing="0" w:afterAutospacing="0" w:line="590" w:lineRule="exact"/>
        <w:ind w:left="0" w:leftChars="0" w:firstLine="643" w:firstLineChars="200"/>
        <w:jc w:val="left"/>
        <w:textAlignment w:val="auto"/>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1.建立乡村综合信息服务平台</w:t>
      </w:r>
    </w:p>
    <w:p>
      <w:pPr>
        <w:pageBreakBefore w:val="0"/>
        <w:kinsoku/>
        <w:wordWrap/>
        <w:overflowPunct/>
        <w:topLinePunct w:val="0"/>
        <w:autoSpaceDE/>
        <w:bidi w:val="0"/>
        <w:snapToGrid/>
        <w:spacing w:beforeAutospacing="0" w:afterAutospacing="0" w:line="59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托一体化在线政务服务平台，推动网上政务服务、公共服务等功能延伸到乡村，建立完善适应农业农村生产生活发展需求的信息综合服务平台，推进涉农服务事项在线办理。深化信息进村入户工程，有序整合益农信息社、电子商务进农村、供销e家、邮乐购等服务平台资源，丰富服务内容、完善平台功能、提升服务能力，逐步实现“进一家门，办多家事”。衔接做好12316三农服务热线和12345并行工作，指导各地加强专家队伍建设，提升服务水平。充分考虑农村居民老龄化实际，结合老年人的现实需求，加快推广应用适老化和无障碍信息服务，助力老年人群体共享信息化发展成果。</w:t>
      </w:r>
    </w:p>
    <w:p>
      <w:pPr>
        <w:keepLines/>
        <w:pageBreakBefore w:val="0"/>
        <w:kinsoku/>
        <w:wordWrap/>
        <w:overflowPunct/>
        <w:topLinePunct w:val="0"/>
        <w:autoSpaceDE/>
        <w:bidi w:val="0"/>
        <w:snapToGrid/>
        <w:spacing w:beforeAutospacing="0" w:afterAutospacing="0" w:line="590" w:lineRule="exact"/>
        <w:ind w:left="0" w:leftChars="0" w:firstLine="643" w:firstLineChars="200"/>
        <w:jc w:val="left"/>
        <w:textAlignment w:val="auto"/>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2.建立农技信息服务平台</w:t>
      </w:r>
    </w:p>
    <w:p>
      <w:pPr>
        <w:pageBreakBefore w:val="0"/>
        <w:kinsoku/>
        <w:wordWrap/>
        <w:overflowPunct/>
        <w:topLinePunct w:val="0"/>
        <w:autoSpaceDE/>
        <w:bidi w:val="0"/>
        <w:snapToGrid/>
        <w:spacing w:beforeAutospacing="0" w:afterAutospacing="0" w:line="590" w:lineRule="exact"/>
        <w:ind w:left="0" w:leftChars="0" w:firstLine="624"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4"/>
          <w:sz w:val="32"/>
          <w:szCs w:val="32"/>
        </w:rPr>
        <w:t>发挥好国家级农业科技信息服务优势，加大中国农村远程教育网、全国农业科技云平台等宣传推广应用</w:t>
      </w:r>
      <w:r>
        <w:rPr>
          <w:rFonts w:hint="eastAsia" w:ascii="仿宋_GB2312" w:hAnsi="仿宋_GB2312" w:eastAsia="仿宋_GB2312" w:cs="仿宋_GB2312"/>
          <w:sz w:val="32"/>
          <w:szCs w:val="32"/>
        </w:rPr>
        <w:t>。加快完善我省12316微信公众号功能，优化农业专家在线服务模块，加强专家队伍建设，在线为农民解决生产</w:t>
      </w:r>
      <w:r>
        <w:rPr>
          <w:rFonts w:hint="eastAsia" w:ascii="仿宋_GB2312" w:hAnsi="仿宋_GB2312" w:eastAsia="仿宋_GB2312" w:cs="仿宋_GB2312"/>
          <w:spacing w:val="-4"/>
          <w:sz w:val="32"/>
          <w:szCs w:val="32"/>
        </w:rPr>
        <w:t>、加工、贮藏、流通等难题。</w:t>
      </w:r>
      <w:r>
        <w:rPr>
          <w:rFonts w:hint="eastAsia" w:ascii="仿宋_GB2312" w:hAnsi="仿宋_GB2312" w:eastAsia="仿宋_GB2312" w:cs="仿宋_GB2312"/>
          <w:spacing w:val="-6"/>
          <w:sz w:val="32"/>
          <w:szCs w:val="32"/>
        </w:rPr>
        <w:t>引导各类社会主体利用信息网络技术，开展市场信息、农资供应、废弃物资源化利用、农机作业、农产品初加工、农业气象“私人定制”等领域的农业生产性服务，促进公益性服务和经营性服务便民化。</w:t>
      </w:r>
    </w:p>
    <w:p>
      <w:pPr>
        <w:keepLines/>
        <w:pageBreakBefore w:val="0"/>
        <w:kinsoku/>
        <w:wordWrap/>
        <w:overflowPunct/>
        <w:topLinePunct w:val="0"/>
        <w:autoSpaceDE/>
        <w:bidi w:val="0"/>
        <w:snapToGrid/>
        <w:spacing w:beforeAutospacing="0" w:afterAutospacing="0" w:line="590" w:lineRule="exact"/>
        <w:ind w:left="0" w:leftChars="0" w:firstLine="643" w:firstLineChars="200"/>
        <w:jc w:val="left"/>
        <w:textAlignment w:val="auto"/>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3.增强农业农村数字创新能力</w:t>
      </w:r>
    </w:p>
    <w:p>
      <w:pPr>
        <w:pageBreakBefore w:val="0"/>
        <w:kinsoku/>
        <w:wordWrap/>
        <w:overflowPunct/>
        <w:topLinePunct w:val="0"/>
        <w:autoSpaceDE/>
        <w:bidi w:val="0"/>
        <w:snapToGrid/>
        <w:spacing w:beforeAutospacing="0" w:afterAutospacing="0" w:line="590" w:lineRule="exact"/>
        <w:ind w:left="0" w:leftChars="0" w:firstLine="640" w:firstLineChars="200"/>
        <w:textAlignment w:val="auto"/>
        <w:rPr>
          <w:rFonts w:eastAsia="仿宋_GB2312"/>
          <w:sz w:val="32"/>
          <w:szCs w:val="32"/>
        </w:rPr>
      </w:pPr>
      <w:r>
        <w:rPr>
          <w:rFonts w:hint="eastAsia" w:ascii="仿宋_GB2312" w:hAnsi="仿宋_GB2312" w:eastAsia="仿宋_GB2312" w:cs="仿宋_GB2312"/>
          <w:sz w:val="32"/>
          <w:szCs w:val="32"/>
        </w:rPr>
        <w:t>整合农业科教系统数据资源，推动农业科研数据共享，增加农业科技服务有效供给，促进农业科技协作攻关。发挥晋中国家农高区（山西农谷）的引领带动作用，集聚农业科技创新，大力推动政校企合作、产学研一体化模式，推动数字农业农村技术协同创新，重点突破一批数字信息关键核心技术。加强农业科技园区、科技创新联盟、现代农业产业技术体系建设，加大农业生产技术集成运用，形成农业科技创新、成果转化、农技推广等领域</w:t>
      </w:r>
      <w:r>
        <w:rPr>
          <w:rFonts w:eastAsia="仿宋_GB2312"/>
          <w:sz w:val="32"/>
          <w:szCs w:val="32"/>
        </w:rPr>
        <w:t>的</w:t>
      </w:r>
      <w:r>
        <w:rPr>
          <w:rFonts w:hint="eastAsia" w:eastAsia="仿宋_GB2312"/>
          <w:sz w:val="32"/>
          <w:szCs w:val="32"/>
        </w:rPr>
        <w:t>数字</w:t>
      </w:r>
      <w:r>
        <w:rPr>
          <w:rFonts w:eastAsia="仿宋_GB2312"/>
          <w:sz w:val="32"/>
          <w:szCs w:val="32"/>
        </w:rPr>
        <w:t>共享机制。</w:t>
      </w:r>
    </w:p>
    <w:p>
      <w:pPr>
        <w:keepLines/>
        <w:pageBreakBefore w:val="0"/>
        <w:kinsoku/>
        <w:wordWrap/>
        <w:overflowPunct/>
        <w:topLinePunct w:val="0"/>
        <w:autoSpaceDE/>
        <w:bidi w:val="0"/>
        <w:snapToGrid/>
        <w:spacing w:beforeAutospacing="0" w:afterAutospacing="0" w:line="590" w:lineRule="exact"/>
        <w:ind w:left="0" w:leftChars="0" w:firstLine="643" w:firstLineChars="200"/>
        <w:jc w:val="left"/>
        <w:textAlignment w:val="auto"/>
        <w:outlineLvl w:val="1"/>
        <w:rPr>
          <w:rFonts w:ascii="仿宋_GB2312" w:eastAsia="仿宋_GB2312"/>
          <w:b/>
          <w:kern w:val="0"/>
          <w:sz w:val="32"/>
          <w:szCs w:val="32"/>
        </w:rPr>
      </w:pPr>
      <w:r>
        <w:rPr>
          <w:rFonts w:hint="eastAsia" w:ascii="仿宋_GB2312" w:eastAsia="仿宋_GB2312"/>
          <w:b/>
          <w:kern w:val="0"/>
          <w:sz w:val="32"/>
          <w:szCs w:val="32"/>
        </w:rPr>
        <w:t>4.加强农村人居环境智能化监测</w:t>
      </w:r>
    </w:p>
    <w:p>
      <w:pPr>
        <w:pageBreakBefore w:val="0"/>
        <w:kinsoku/>
        <w:wordWrap/>
        <w:overflowPunct/>
        <w:topLinePunct w:val="0"/>
        <w:autoSpaceDE/>
        <w:bidi w:val="0"/>
        <w:snapToGrid/>
        <w:spacing w:beforeAutospacing="0" w:afterAutospacing="0" w:line="590" w:lineRule="exact"/>
        <w:ind w:left="0" w:leftChars="0" w:firstLine="640" w:firstLineChars="200"/>
        <w:textAlignment w:val="auto"/>
        <w:rPr>
          <w:rFonts w:eastAsia="仿宋_GB2312"/>
          <w:color w:val="C00000"/>
          <w:sz w:val="32"/>
          <w:szCs w:val="32"/>
        </w:rPr>
      </w:pPr>
      <w:r>
        <w:rPr>
          <w:rFonts w:hint="eastAsia" w:eastAsia="仿宋_GB2312"/>
          <w:sz w:val="32"/>
          <w:szCs w:val="32"/>
        </w:rPr>
        <w:t>利用物联网、人工智能等信息技术手段，对农村生活垃圾收集、运输、回收、处理等全过程进行监测分析，实时监测垃圾清运数量，提高处理收运效率。强化对农村生活污水处理设施运行情况进行实时监控，开展过程管控、水质监控和设施运营状态评估。运用卫星遥感、无人机等技术手段，对农村地区房屋、道路、河道、特色景观等公共生活空间进行监测管理。加快农村厕所革命管理平台建设，实现在线监督。</w:t>
      </w:r>
    </w:p>
    <w:p>
      <w:pPr>
        <w:pStyle w:val="3"/>
        <w:pageBreakBefore w:val="0"/>
        <w:widowControl/>
        <w:kinsoku/>
        <w:wordWrap/>
        <w:overflowPunct/>
        <w:topLinePunct w:val="0"/>
        <w:autoSpaceDE/>
        <w:bidi w:val="0"/>
        <w:snapToGrid/>
        <w:spacing w:before="0" w:beforeAutospacing="0" w:after="0" w:afterAutospacing="0" w:line="59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四、重点工程</w:t>
      </w:r>
    </w:p>
    <w:p>
      <w:pPr>
        <w:keepLines/>
        <w:pageBreakBefore w:val="0"/>
        <w:kinsoku/>
        <w:wordWrap/>
        <w:overflowPunct/>
        <w:topLinePunct w:val="0"/>
        <w:autoSpaceDE/>
        <w:bidi w:val="0"/>
        <w:snapToGrid/>
        <w:spacing w:beforeAutospacing="0" w:afterAutospacing="0" w:line="590" w:lineRule="exact"/>
        <w:ind w:left="0" w:leftChars="0" w:firstLine="640" w:firstLineChars="200"/>
        <w:jc w:val="left"/>
        <w:textAlignment w:val="auto"/>
        <w:outlineLvl w:val="1"/>
        <w:rPr>
          <w:rFonts w:eastAsia="楷体_GB2312"/>
          <w:kern w:val="0"/>
          <w:sz w:val="32"/>
          <w:szCs w:val="32"/>
        </w:rPr>
      </w:pPr>
      <w:r>
        <w:rPr>
          <w:rFonts w:hint="eastAsia" w:eastAsia="楷体_GB2312"/>
          <w:kern w:val="0"/>
          <w:sz w:val="32"/>
          <w:szCs w:val="32"/>
        </w:rPr>
        <w:t>（一）数字农业创新应用工程</w:t>
      </w:r>
    </w:p>
    <w:p>
      <w:pPr>
        <w:pageBreakBefore w:val="0"/>
        <w:kinsoku/>
        <w:wordWrap/>
        <w:overflowPunct/>
        <w:topLinePunct w:val="0"/>
        <w:autoSpaceDE/>
        <w:bidi w:val="0"/>
        <w:snapToGrid/>
        <w:spacing w:beforeAutospacing="0" w:afterAutospacing="0" w:line="590" w:lineRule="exact"/>
        <w:ind w:left="0" w:leftChars="0" w:firstLine="624" w:firstLineChars="200"/>
        <w:textAlignment w:val="auto"/>
        <w:rPr>
          <w:rFonts w:eastAsia="仿宋_GB2312"/>
          <w:spacing w:val="-4"/>
          <w:sz w:val="32"/>
          <w:szCs w:val="32"/>
        </w:rPr>
      </w:pPr>
      <w:r>
        <w:rPr>
          <w:rFonts w:hint="eastAsia" w:eastAsia="仿宋_GB2312"/>
          <w:spacing w:val="-4"/>
          <w:sz w:val="32"/>
          <w:szCs w:val="32"/>
        </w:rPr>
        <w:t>围绕农业实现智能化生产、精准化监管、便捷化服务的总体目标，开展县域重要领域和关键环节数据资源建设，构建综合信息服务体系，推进数字技术的综合应用和集成示范。积极争取国家数字农业创新应用基地，优先选择省内数字化水平较高的粮食生产功能区、国家农业绿色发展先行区、国家现代农业示范区以及国家现代农业产业园所在县，全县域推进种植业、畜牧业、渔业、设施农业和质量安全监管等领域的数字化改造，建设环境监测控制系统和生产过程管理系统。对接国家数字农业创新应用中心，中试和熟化一批数字农业关键技术和设备，实现相关技术产品集成应用示范、标准验证。</w:t>
      </w:r>
    </w:p>
    <w:p>
      <w:pPr>
        <w:keepLines/>
        <w:pageBreakBefore w:val="0"/>
        <w:kinsoku/>
        <w:wordWrap/>
        <w:overflowPunct/>
        <w:topLinePunct w:val="0"/>
        <w:autoSpaceDE/>
        <w:bidi w:val="0"/>
        <w:snapToGrid/>
        <w:spacing w:beforeAutospacing="0" w:afterAutospacing="0" w:line="590" w:lineRule="exact"/>
        <w:ind w:left="0" w:leftChars="0" w:firstLine="640" w:firstLineChars="200"/>
        <w:jc w:val="left"/>
        <w:textAlignment w:val="auto"/>
        <w:outlineLvl w:val="1"/>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（二）“互联网+”农产品出村进城工程</w:t>
      </w:r>
    </w:p>
    <w:p>
      <w:pPr>
        <w:pageBreakBefore w:val="0"/>
        <w:kinsoku/>
        <w:wordWrap/>
        <w:overflowPunct/>
        <w:topLinePunct w:val="0"/>
        <w:autoSpaceDE/>
        <w:bidi w:val="0"/>
        <w:snapToGrid/>
        <w:spacing w:beforeAutospacing="0" w:afterAutospacing="0" w:line="59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立完善适应农产品网络销售的供应链体系、运营服务体系和支撑保障体系。推进生产环节数字化改造，扩大农业物联网示范应用，推动网络化、绿色化、标准化生产，加强产地预冷、分等分级、初深加工、包装仓储等智能设施建设。培育壮大县级农产品电商运营主体，完善县乡村三级物流体系、农产品网络销售服务体系。打造“有机旱作·晋品”省域农业品牌形象，优选一批质量好、品牌优、声誉高的“晋字号”农产品，构建“区域品牌+企业品牌+产品品牌”品牌矩阵。拓展线上营销渠道，发挥营销战队包联服务作用，完善龙头电商旗舰店，引导更多经营主体拓展线上销售渠道，鼓励更多互联网企业发展新业态新模式，创新开展农产品网上销售。稳步推进阳曲县、隰县、临县、长子县4个“互联网+”农产品出村进城工程国家试点县试点工作，及时总结试点经验。</w:t>
      </w:r>
    </w:p>
    <w:p>
      <w:pPr>
        <w:keepLines/>
        <w:pageBreakBefore w:val="0"/>
        <w:kinsoku/>
        <w:wordWrap/>
        <w:overflowPunct/>
        <w:topLinePunct w:val="0"/>
        <w:autoSpaceDE/>
        <w:bidi w:val="0"/>
        <w:snapToGrid/>
        <w:spacing w:beforeAutospacing="0" w:afterAutospacing="0" w:line="590" w:lineRule="exact"/>
        <w:ind w:left="0" w:leftChars="0" w:firstLine="640" w:firstLineChars="200"/>
        <w:jc w:val="left"/>
        <w:textAlignment w:val="auto"/>
        <w:outlineLvl w:val="1"/>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（三）农业农村大数据“1311”工程</w:t>
      </w:r>
    </w:p>
    <w:p>
      <w:pPr>
        <w:pageBreakBefore w:val="0"/>
        <w:kinsoku/>
        <w:wordWrap/>
        <w:overflowPunct/>
        <w:topLinePunct w:val="0"/>
        <w:autoSpaceDE/>
        <w:bidi w:val="0"/>
        <w:snapToGrid/>
        <w:spacing w:beforeAutospacing="0" w:afterAutospacing="0" w:line="590" w:lineRule="exact"/>
        <w:ind w:left="0" w:leftChars="0" w:firstLine="640" w:firstLine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搭建以“农业高质高效、农村宜居宜业、农民富裕富足”为指导的全省三农信息化基础框架，构建一个以大数据资源库为基础、三大应用体系为支撑、一张产业融合发展图为总揽和一个决策分析平台为核心的“1311”的农业农村大数据体系。</w:t>
      </w:r>
    </w:p>
    <w:p>
      <w:pPr>
        <w:pStyle w:val="10"/>
        <w:pageBreakBefore w:val="0"/>
        <w:kinsoku/>
        <w:wordWrap/>
        <w:overflowPunct/>
        <w:topLinePunct w:val="0"/>
        <w:autoSpaceDE/>
        <w:bidi w:val="0"/>
        <w:snapToGrid/>
        <w:spacing w:beforeAutospacing="0" w:afterAutospacing="0" w:line="590" w:lineRule="exact"/>
        <w:ind w:left="0" w:leftChars="0" w:firstLine="56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b/>
          <w:bCs/>
          <w:spacing w:val="0"/>
          <w:sz w:val="32"/>
          <w:szCs w:val="32"/>
        </w:rPr>
        <w:t>1.农业农村大数据资源库。</w:t>
      </w:r>
      <w:r>
        <w:rPr>
          <w:rFonts w:hint="eastAsia" w:ascii="仿宋_GB2312" w:hAnsi="仿宋_GB2312" w:eastAsia="仿宋_GB2312" w:cs="仿宋_GB2312"/>
          <w:spacing w:val="0"/>
          <w:sz w:val="32"/>
          <w:szCs w:val="32"/>
        </w:rPr>
        <w:t>建设数据资源库系统和数据挖掘系统等应用系统，升级原有数据采集存储系统，构建涵盖农田水利、农田建设、乡村治理等农业农村厅新业务领域和乡村振兴领域的10大主题数据库。</w:t>
      </w:r>
    </w:p>
    <w:p>
      <w:pPr>
        <w:pStyle w:val="10"/>
        <w:pageBreakBefore w:val="0"/>
        <w:kinsoku/>
        <w:wordWrap/>
        <w:overflowPunct/>
        <w:topLinePunct w:val="0"/>
        <w:autoSpaceDE/>
        <w:bidi w:val="0"/>
        <w:snapToGrid/>
        <w:spacing w:beforeAutospacing="0" w:afterAutospacing="0" w:line="590" w:lineRule="exact"/>
        <w:ind w:left="0" w:leftChars="0" w:firstLine="560"/>
        <w:jc w:val="both"/>
        <w:textAlignment w:val="auto"/>
        <w:rPr>
          <w:rFonts w:eastAsia="仿宋_GB2312" w:cs="Times New Roman"/>
          <w:spacing w:val="0"/>
          <w:sz w:val="32"/>
          <w:szCs w:val="32"/>
        </w:rPr>
      </w:pPr>
      <w:r>
        <w:rPr>
          <w:rFonts w:hint="eastAsia" w:ascii="仿宋_GB2312" w:hAnsi="仿宋_GB2312" w:eastAsia="仿宋_GB2312" w:cs="仿宋_GB2312"/>
          <w:b/>
          <w:bCs/>
          <w:spacing w:val="0"/>
          <w:sz w:val="32"/>
          <w:szCs w:val="32"/>
        </w:rPr>
        <w:t>2.农业农村大数据应用体系。产业提升体系。</w:t>
      </w:r>
      <w:r>
        <w:rPr>
          <w:rFonts w:hint="eastAsia" w:ascii="仿宋_GB2312" w:hAnsi="仿宋_GB2312" w:eastAsia="仿宋_GB2312" w:cs="仿宋_GB2312"/>
          <w:spacing w:val="0"/>
          <w:sz w:val="32"/>
          <w:szCs w:val="32"/>
        </w:rPr>
        <w:t>建设种植业决策</w:t>
      </w:r>
      <w:r>
        <w:rPr>
          <w:rFonts w:hint="eastAsia" w:eastAsia="仿宋_GB2312" w:cs="Times New Roman"/>
          <w:spacing w:val="0"/>
          <w:sz w:val="32"/>
          <w:szCs w:val="32"/>
        </w:rPr>
        <w:t>监管系统、渔业监管一体化平台、种质资源管理系统、农村土地流转管理系统、农业金融服务平台、高标准农田建设管理系统等。</w:t>
      </w:r>
      <w:r>
        <w:rPr>
          <w:rFonts w:hint="eastAsia" w:eastAsia="仿宋_GB2312" w:cs="Times New Roman"/>
          <w:b/>
          <w:bCs/>
          <w:spacing w:val="0"/>
          <w:sz w:val="32"/>
          <w:szCs w:val="32"/>
        </w:rPr>
        <w:t>乡村治理体系。</w:t>
      </w:r>
      <w:r>
        <w:rPr>
          <w:rFonts w:hint="eastAsia" w:eastAsia="仿宋_GB2312" w:cs="Times New Roman"/>
          <w:spacing w:val="0"/>
          <w:sz w:val="32"/>
          <w:szCs w:val="32"/>
        </w:rPr>
        <w:t>开发农村人居环境综合监测系统、农村厕所管理系统、农村集体三资监管系统和宅基地管理系统等。</w:t>
      </w:r>
      <w:r>
        <w:rPr>
          <w:rFonts w:hint="eastAsia" w:eastAsia="仿宋_GB2312" w:cs="Times New Roman"/>
          <w:b/>
          <w:bCs/>
          <w:spacing w:val="0"/>
          <w:sz w:val="32"/>
          <w:szCs w:val="32"/>
        </w:rPr>
        <w:t>惠民服务体系。</w:t>
      </w:r>
      <w:r>
        <w:rPr>
          <w:rFonts w:hint="eastAsia" w:eastAsia="仿宋_GB2312" w:cs="Times New Roman"/>
          <w:spacing w:val="0"/>
          <w:sz w:val="32"/>
          <w:szCs w:val="32"/>
        </w:rPr>
        <w:t>开发三农专家服务系统、新型农业经营主体管理系统、智慧乡村服务平台、便民服务微应用。</w:t>
      </w:r>
    </w:p>
    <w:p>
      <w:pPr>
        <w:pStyle w:val="10"/>
        <w:pageBreakBefore w:val="0"/>
        <w:kinsoku/>
        <w:wordWrap/>
        <w:overflowPunct/>
        <w:topLinePunct w:val="0"/>
        <w:autoSpaceDE/>
        <w:bidi w:val="0"/>
        <w:snapToGrid/>
        <w:spacing w:beforeAutospacing="0" w:afterAutospacing="0" w:line="590" w:lineRule="exact"/>
        <w:ind w:left="0" w:leftChars="0" w:firstLine="560"/>
        <w:jc w:val="both"/>
        <w:textAlignment w:val="auto"/>
        <w:rPr>
          <w:rFonts w:eastAsia="仿宋_GB2312" w:cs="Times New Roman"/>
          <w:spacing w:val="0"/>
          <w:sz w:val="32"/>
          <w:szCs w:val="32"/>
        </w:rPr>
      </w:pPr>
      <w:r>
        <w:rPr>
          <w:rFonts w:hint="eastAsia" w:ascii="仿宋_GB2312" w:hAnsi="仿宋_GB2312" w:eastAsia="仿宋_GB2312" w:cs="仿宋_GB2312"/>
          <w:b/>
          <w:bCs/>
          <w:spacing w:val="0"/>
          <w:sz w:val="32"/>
          <w:szCs w:val="32"/>
        </w:rPr>
        <w:t>3.</w:t>
      </w:r>
      <w:r>
        <w:rPr>
          <w:rFonts w:hint="eastAsia" w:eastAsia="仿宋_GB2312" w:cs="Times New Roman"/>
          <w:b/>
          <w:bCs/>
          <w:spacing w:val="0"/>
          <w:sz w:val="32"/>
          <w:szCs w:val="32"/>
        </w:rPr>
        <w:t>产业融合发展一张图。</w:t>
      </w:r>
      <w:r>
        <w:rPr>
          <w:rFonts w:hint="eastAsia" w:eastAsia="仿宋_GB2312" w:cs="Times New Roman"/>
          <w:spacing w:val="0"/>
          <w:sz w:val="32"/>
          <w:szCs w:val="32"/>
        </w:rPr>
        <w:t>构建集数据共享、数据分析、数据应用为一体的农业农村时空一张图，形成农业、农村、政务等专题应用，实现以图管地、以图管农、以图智农、以图防灾、以图决策，提高管理服务的实时化、可视化、精细化。</w:t>
      </w:r>
    </w:p>
    <w:p>
      <w:pPr>
        <w:pStyle w:val="10"/>
        <w:pageBreakBefore w:val="0"/>
        <w:kinsoku/>
        <w:wordWrap/>
        <w:overflowPunct/>
        <w:topLinePunct w:val="0"/>
        <w:autoSpaceDE/>
        <w:bidi w:val="0"/>
        <w:snapToGrid/>
        <w:spacing w:beforeAutospacing="0" w:afterAutospacing="0" w:line="590" w:lineRule="exact"/>
        <w:ind w:left="0" w:leftChars="0" w:firstLine="560"/>
        <w:jc w:val="both"/>
        <w:textAlignment w:val="auto"/>
        <w:rPr>
          <w:rFonts w:hint="eastAsia" w:ascii="仿宋_GB2312" w:hAnsi="仿宋_GB2312" w:eastAsia="仿宋_GB2312" w:cs="仿宋_GB2312"/>
          <w:spacing w:val="0"/>
          <w:kern w:val="2"/>
          <w:sz w:val="32"/>
          <w:szCs w:val="32"/>
          <w:lang w:val="en-US" w:eastAsia="zh-CN" w:bidi="ar-SA"/>
        </w:rPr>
      </w:pPr>
      <w:r>
        <w:rPr>
          <w:rFonts w:hint="eastAsia" w:ascii="仿宋_GB2312" w:hAnsi="仿宋_GB2312" w:eastAsia="仿宋_GB2312" w:cs="仿宋_GB2312"/>
          <w:b/>
          <w:bCs/>
          <w:spacing w:val="0"/>
          <w:sz w:val="32"/>
          <w:szCs w:val="32"/>
        </w:rPr>
        <w:t>4.乡村振兴决策服务平台。</w:t>
      </w:r>
      <w:r>
        <w:rPr>
          <w:rFonts w:hint="eastAsia" w:ascii="仿宋_GB2312" w:hAnsi="仿宋_GB2312" w:eastAsia="仿宋_GB2312" w:cs="仿宋_GB2312"/>
          <w:spacing w:val="0"/>
          <w:sz w:val="32"/>
          <w:szCs w:val="32"/>
        </w:rPr>
        <w:t>建设乡村振兴决策服务平台，全</w:t>
      </w:r>
      <w:r>
        <w:rPr>
          <w:rFonts w:hint="eastAsia" w:ascii="仿宋_GB2312" w:hAnsi="仿宋_GB2312" w:eastAsia="仿宋_GB2312" w:cs="仿宋_GB2312"/>
          <w:spacing w:val="0"/>
          <w:kern w:val="2"/>
          <w:sz w:val="32"/>
          <w:szCs w:val="32"/>
          <w:lang w:val="en-US" w:eastAsia="zh-CN" w:bidi="ar-SA"/>
        </w:rPr>
        <w:t>面展示我省农业农村工作全貌，实现“关键指标有数字、关键业务有过程、关键环节有分析、关键趋势有预测、关键成效有比对”。同时，平台综合运用大数据、云计算、数据挖掘、数据建模等技术，构建村画像、企业画像、土地评价、市场价格等4个大数据分析模型，为全面掌握全省各类主体总体发展状况提供模型支撑和大数据支撑。</w:t>
      </w:r>
    </w:p>
    <w:p>
      <w:pPr>
        <w:keepNext w:val="0"/>
        <w:keepLines/>
        <w:pageBreakBefore w:val="0"/>
        <w:kinsoku/>
        <w:wordWrap/>
        <w:overflowPunct/>
        <w:topLinePunct w:val="0"/>
        <w:autoSpaceDE/>
        <w:autoSpaceDN/>
        <w:bidi w:val="0"/>
        <w:adjustRightInd/>
        <w:snapToGrid/>
        <w:spacing w:beforeAutospacing="0" w:afterAutospacing="0" w:line="610" w:lineRule="exact"/>
        <w:ind w:left="0" w:leftChars="0" w:firstLine="640" w:firstLineChars="200"/>
        <w:jc w:val="left"/>
        <w:textAlignment w:val="auto"/>
        <w:outlineLvl w:val="1"/>
        <w:rPr>
          <w:rFonts w:eastAsia="楷体_GB2312"/>
          <w:spacing w:val="0"/>
          <w:kern w:val="0"/>
          <w:sz w:val="32"/>
          <w:szCs w:val="32"/>
        </w:rPr>
      </w:pPr>
      <w:r>
        <w:rPr>
          <w:rFonts w:hint="eastAsia" w:eastAsia="楷体_GB2312"/>
          <w:spacing w:val="0"/>
          <w:kern w:val="0"/>
          <w:sz w:val="32"/>
          <w:szCs w:val="32"/>
        </w:rPr>
        <w:t>（四）数字农业农村创新中心建设工程</w:t>
      </w:r>
    </w:p>
    <w:p>
      <w:pPr>
        <w:keepNext w:val="0"/>
        <w:pageBreakBefore w:val="0"/>
        <w:widowControl w:val="0"/>
        <w:kinsoku/>
        <w:wordWrap/>
        <w:overflowPunct/>
        <w:topLinePunct w:val="0"/>
        <w:autoSpaceDE/>
        <w:autoSpaceDN/>
        <w:bidi w:val="0"/>
        <w:adjustRightInd/>
        <w:snapToGrid/>
        <w:spacing w:beforeAutospacing="0" w:afterAutospacing="0" w:line="616" w:lineRule="exact"/>
        <w:ind w:left="0" w:leftChars="0" w:firstLine="640" w:firstLineChars="200"/>
        <w:textAlignment w:val="auto"/>
      </w:pPr>
      <w:r>
        <w:rPr>
          <w:rFonts w:hint="eastAsia" w:eastAsia="仿宋_GB2312"/>
          <w:spacing w:val="0"/>
          <w:sz w:val="32"/>
          <w:szCs w:val="32"/>
        </w:rPr>
        <w:t>依托省内高校、科研院所等资源，围绕提升数字农业农村自主创新能力的目标，整合资源、协同推进，建设数字农业农村创新体系，针对关键共性技术攻关、技术集成应用与示范，在全省布局建设数字农业农村创新中心，积极申报国家级数字农业农村</w:t>
      </w:r>
      <w:r>
        <w:rPr>
          <w:rFonts w:hint="eastAsia" w:eastAsia="仿宋_GB2312"/>
          <w:sz w:val="32"/>
          <w:szCs w:val="32"/>
        </w:rPr>
        <w:t>创新分中心。加快完善专用设施和研发条件，建设技术攻关、装备研发、产品测试和系统集成创新平台，研发推广智能装备、应用软件和集成解决方案，为数字农业创新应用基地建设提供技术支撑。建立数字农业农村科技创新团队，为数字农业农村科技创新培养和输出人才。</w:t>
      </w:r>
    </w:p>
    <w:p>
      <w:pPr>
        <w:keepNext w:val="0"/>
        <w:keepLines/>
        <w:pageBreakBefore w:val="0"/>
        <w:widowControl w:val="0"/>
        <w:kinsoku/>
        <w:wordWrap/>
        <w:overflowPunct/>
        <w:topLinePunct w:val="0"/>
        <w:autoSpaceDE/>
        <w:autoSpaceDN/>
        <w:bidi w:val="0"/>
        <w:adjustRightInd/>
        <w:snapToGrid/>
        <w:spacing w:beforeAutospacing="0" w:afterAutospacing="0" w:line="616" w:lineRule="exact"/>
        <w:ind w:left="0" w:leftChars="0" w:firstLine="640" w:firstLineChars="200"/>
        <w:jc w:val="left"/>
        <w:textAlignment w:val="auto"/>
        <w:outlineLvl w:val="1"/>
        <w:rPr>
          <w:rFonts w:eastAsia="楷体_GB2312"/>
          <w:kern w:val="0"/>
          <w:sz w:val="32"/>
          <w:szCs w:val="32"/>
        </w:rPr>
      </w:pPr>
      <w:r>
        <w:rPr>
          <w:rFonts w:hint="eastAsia" w:eastAsia="楷体_GB2312"/>
          <w:kern w:val="0"/>
          <w:sz w:val="32"/>
          <w:szCs w:val="32"/>
        </w:rPr>
        <w:t>（五）县域数字农业农村监测评价体系工程</w:t>
      </w:r>
    </w:p>
    <w:p>
      <w:pPr>
        <w:keepNext w:val="0"/>
        <w:pageBreakBefore w:val="0"/>
        <w:widowControl w:val="0"/>
        <w:kinsoku/>
        <w:wordWrap/>
        <w:overflowPunct/>
        <w:topLinePunct w:val="0"/>
        <w:autoSpaceDE/>
        <w:autoSpaceDN/>
        <w:bidi w:val="0"/>
        <w:adjustRightInd/>
        <w:snapToGrid/>
        <w:spacing w:beforeAutospacing="0" w:afterAutospacing="0" w:line="61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打造全省农业农村信息化发展水平监测与评价体系，对全省</w:t>
      </w:r>
      <w:r>
        <w:rPr>
          <w:rFonts w:hint="eastAsia" w:ascii="仿宋_GB2312" w:hAnsi="仿宋_GB2312" w:eastAsia="仿宋_GB2312" w:cs="仿宋_GB2312"/>
          <w:sz w:val="32"/>
          <w:szCs w:val="32"/>
          <w:lang w:eastAsia="zh-CN"/>
        </w:rPr>
        <w:t>各</w:t>
      </w:r>
      <w:r>
        <w:rPr>
          <w:rFonts w:hint="eastAsia" w:ascii="仿宋_GB2312" w:hAnsi="仿宋_GB2312" w:eastAsia="仿宋_GB2312" w:cs="仿宋_GB2312"/>
          <w:sz w:val="32"/>
          <w:szCs w:val="32"/>
        </w:rPr>
        <w:t>县（市、区）进行县域数字农业农村发展水平评价。编制发布年度山西省县域数字农业农村发展水平评价报告，进一步调动县域层面发展数字农业农村的积极性，提高农业农村信息化水平。坚持关键绩效指标理念，持续优化完善评价指标体系，推动将信息化评价结果纳入乡村振兴战略实绩考核内容。</w:t>
      </w:r>
    </w:p>
    <w:p>
      <w:pPr>
        <w:keepNext w:val="0"/>
        <w:keepLines/>
        <w:pageBreakBefore w:val="0"/>
        <w:widowControl w:val="0"/>
        <w:kinsoku/>
        <w:wordWrap/>
        <w:overflowPunct/>
        <w:topLinePunct w:val="0"/>
        <w:autoSpaceDE/>
        <w:autoSpaceDN/>
        <w:bidi w:val="0"/>
        <w:adjustRightInd/>
        <w:snapToGrid/>
        <w:spacing w:beforeAutospacing="0" w:afterAutospacing="0" w:line="616" w:lineRule="exact"/>
        <w:ind w:left="0" w:leftChars="0" w:firstLine="640" w:firstLineChars="200"/>
        <w:jc w:val="left"/>
        <w:textAlignment w:val="auto"/>
        <w:outlineLvl w:val="1"/>
        <w:rPr>
          <w:rFonts w:eastAsia="楷体_GB2312"/>
          <w:kern w:val="0"/>
          <w:sz w:val="32"/>
          <w:szCs w:val="32"/>
        </w:rPr>
      </w:pPr>
      <w:r>
        <w:rPr>
          <w:rFonts w:hint="eastAsia" w:eastAsia="楷体_GB2312"/>
          <w:kern w:val="0"/>
          <w:sz w:val="32"/>
          <w:szCs w:val="32"/>
        </w:rPr>
        <w:t>（六）数字农业农村人才培育工程</w:t>
      </w:r>
    </w:p>
    <w:p>
      <w:pPr>
        <w:keepNext w:val="0"/>
        <w:pageBreakBefore w:val="0"/>
        <w:widowControl w:val="0"/>
        <w:kinsoku/>
        <w:wordWrap/>
        <w:overflowPunct/>
        <w:topLinePunct w:val="0"/>
        <w:autoSpaceDE/>
        <w:autoSpaceDN/>
        <w:bidi w:val="0"/>
        <w:adjustRightInd/>
        <w:snapToGrid/>
        <w:spacing w:beforeAutospacing="0" w:afterAutospacing="0" w:line="616" w:lineRule="exact"/>
        <w:ind w:left="0" w:leftChars="0" w:firstLine="640" w:firstLineChars="200"/>
        <w:textAlignment w:val="auto"/>
        <w:rPr>
          <w:sz w:val="32"/>
          <w:szCs w:val="32"/>
        </w:rPr>
      </w:pPr>
      <w:r>
        <w:rPr>
          <w:rFonts w:hint="eastAsia" w:eastAsia="仿宋_GB2312"/>
          <w:sz w:val="32"/>
          <w:szCs w:val="32"/>
        </w:rPr>
        <w:t>充分发挥晋中国家农高区（山西农谷）、山西农业大学（省农科院）等优势，加强农业农村信息化人才梯队和科技创新团队信息化领军人才建设。结合基层农技人员素质提升工程，加强农业农村信息化技术人员培训，提高为基层提供信息化服务能力。加强农民数字素养与技能培训</w:t>
      </w:r>
      <w:r>
        <w:rPr>
          <w:rFonts w:hint="eastAsia" w:eastAsia="仿宋_GB2312"/>
          <w:sz w:val="32"/>
          <w:szCs w:val="32"/>
          <w:lang w:eastAsia="zh-CN"/>
        </w:rPr>
        <w:t>，</w:t>
      </w:r>
      <w:r>
        <w:rPr>
          <w:rFonts w:hint="eastAsia" w:eastAsia="仿宋_GB2312"/>
          <w:sz w:val="32"/>
          <w:szCs w:val="32"/>
        </w:rPr>
        <w:t>结合农村实用人才带头人素质提升计划和高素质农民培育计划，推动开设网上开店、短视频制作、直播带货等实用型课程，培育一批既懂生产又懂经营的复合型高素质农民队伍。</w:t>
      </w:r>
    </w:p>
    <w:p>
      <w:pPr>
        <w:pStyle w:val="3"/>
        <w:keepNext w:val="0"/>
        <w:pageBreakBefore w:val="0"/>
        <w:widowControl/>
        <w:kinsoku/>
        <w:wordWrap/>
        <w:overflowPunct/>
        <w:topLinePunct w:val="0"/>
        <w:autoSpaceDE/>
        <w:autoSpaceDN/>
        <w:bidi w:val="0"/>
        <w:adjustRightInd/>
        <w:snapToGrid/>
        <w:spacing w:before="0" w:beforeAutospacing="0" w:after="0" w:afterAutospacing="0" w:line="610" w:lineRule="exact"/>
        <w:ind w:left="0" w:leftChars="0" w:firstLine="640" w:firstLineChars="200"/>
        <w:textAlignment w:val="auto"/>
        <w:rPr>
          <w:rFonts w:hint="eastAsia" w:ascii="黑体" w:hAnsi="黑体" w:eastAsia="黑体" w:cs="黑体"/>
          <w:color w:val="000000"/>
          <w:kern w:val="0"/>
          <w:sz w:val="32"/>
          <w:szCs w:val="32"/>
        </w:rPr>
      </w:pPr>
      <w:r>
        <w:rPr>
          <w:rFonts w:hint="eastAsia" w:ascii="黑体" w:hAnsi="黑体" w:eastAsia="黑体" w:cs="黑体"/>
          <w:sz w:val="32"/>
          <w:szCs w:val="32"/>
        </w:rPr>
        <w:t>五、保障措施</w:t>
      </w:r>
    </w:p>
    <w:p>
      <w:pPr>
        <w:pStyle w:val="4"/>
        <w:pageBreakBefore w:val="0"/>
        <w:widowControl/>
        <w:kinsoku/>
        <w:wordWrap/>
        <w:overflowPunct/>
        <w:topLinePunct w:val="0"/>
        <w:autoSpaceDE/>
        <w:bidi w:val="0"/>
        <w:snapToGrid/>
        <w:spacing w:beforeAutospacing="0" w:afterAutospacing="0" w:line="590" w:lineRule="exact"/>
        <w:ind w:left="0" w:leftChars="0"/>
        <w:textAlignment w:val="auto"/>
        <w:rPr>
          <w:rFonts w:ascii="Times New Roman" w:hAnsi="Times New Roman" w:cs="Times New Roman"/>
          <w:sz w:val="32"/>
          <w:szCs w:val="32"/>
        </w:rPr>
      </w:pPr>
      <w:r>
        <w:rPr>
          <w:rFonts w:hint="eastAsia" w:ascii="Times New Roman" w:hAnsi="Times New Roman" w:cs="Times New Roman"/>
          <w:sz w:val="32"/>
          <w:szCs w:val="32"/>
        </w:rPr>
        <w:t>（一）加强组织领导</w:t>
      </w:r>
    </w:p>
    <w:p>
      <w:pPr>
        <w:pageBreakBefore w:val="0"/>
        <w:kinsoku/>
        <w:wordWrap/>
        <w:overflowPunct/>
        <w:topLinePunct w:val="0"/>
        <w:autoSpaceDE/>
        <w:bidi w:val="0"/>
        <w:snapToGrid/>
        <w:spacing w:beforeAutospacing="0" w:afterAutospacing="0" w:line="590" w:lineRule="exact"/>
        <w:ind w:left="0" w:leftChars="0" w:firstLine="664" w:firstLineChars="200"/>
        <w:textAlignment w:val="auto"/>
        <w:rPr>
          <w:rFonts w:eastAsia="仿宋_GB2312"/>
          <w:spacing w:val="6"/>
          <w:sz w:val="32"/>
          <w:szCs w:val="32"/>
        </w:rPr>
      </w:pPr>
      <w:r>
        <w:rPr>
          <w:rFonts w:hint="eastAsia" w:eastAsia="仿宋_GB2312"/>
          <w:spacing w:val="6"/>
          <w:sz w:val="32"/>
          <w:szCs w:val="32"/>
        </w:rPr>
        <w:t>各地要切实把数字农业农村工作摆上数字山西建设重要位置，将数字化理念融入到乡村振兴全过程，建立健全数字农业农村建设工作协调机制，统筹规划推进本地区数字农业农村建设工作。</w:t>
      </w:r>
    </w:p>
    <w:p>
      <w:pPr>
        <w:pStyle w:val="4"/>
        <w:pageBreakBefore w:val="0"/>
        <w:widowControl/>
        <w:kinsoku/>
        <w:wordWrap/>
        <w:overflowPunct/>
        <w:topLinePunct w:val="0"/>
        <w:autoSpaceDE/>
        <w:bidi w:val="0"/>
        <w:snapToGrid/>
        <w:spacing w:beforeAutospacing="0" w:afterAutospacing="0" w:line="590" w:lineRule="exact"/>
        <w:ind w:left="0" w:leftChars="0"/>
        <w:textAlignment w:val="auto"/>
        <w:rPr>
          <w:rFonts w:ascii="Times New Roman" w:hAnsi="Times New Roman" w:cs="Times New Roman"/>
          <w:sz w:val="32"/>
          <w:szCs w:val="32"/>
        </w:rPr>
      </w:pPr>
      <w:r>
        <w:rPr>
          <w:rFonts w:hint="eastAsia" w:ascii="Times New Roman" w:hAnsi="Times New Roman" w:cs="Times New Roman"/>
          <w:sz w:val="32"/>
          <w:szCs w:val="32"/>
        </w:rPr>
        <w:t>（二）加大政策支持</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地要因地制宜制定支持数字农业农村建设的一体化政策，加大对数字农业农村建设的资金、项目、资源整合力度，鼓励采取以奖代补、政府购买服务、贷款贴息等方式，探索政府与社会资本合作（PPP）运作模式，引导撬动金融资本、社会资本投入数字农业农村建设。</w:t>
      </w:r>
    </w:p>
    <w:p>
      <w:pPr>
        <w:pStyle w:val="4"/>
        <w:pageBreakBefore w:val="0"/>
        <w:widowControl/>
        <w:kinsoku/>
        <w:wordWrap/>
        <w:overflowPunct/>
        <w:topLinePunct w:val="0"/>
        <w:autoSpaceDE/>
        <w:bidi w:val="0"/>
        <w:snapToGrid/>
        <w:spacing w:beforeAutospacing="0" w:afterAutospacing="0" w:line="590" w:lineRule="exact"/>
        <w:ind w:left="0" w:leftChars="0"/>
        <w:textAlignment w:val="auto"/>
        <w:rPr>
          <w:rFonts w:ascii="Times New Roman" w:hAnsi="Times New Roman" w:cs="Times New Roman"/>
          <w:sz w:val="32"/>
          <w:szCs w:val="32"/>
        </w:rPr>
      </w:pPr>
      <w:r>
        <w:rPr>
          <w:rFonts w:hint="eastAsia" w:ascii="Times New Roman" w:hAnsi="Times New Roman" w:cs="Times New Roman"/>
          <w:sz w:val="32"/>
          <w:szCs w:val="32"/>
        </w:rPr>
        <w:t>（三）创新体制机制</w:t>
      </w:r>
    </w:p>
    <w:p>
      <w:pPr>
        <w:pageBreakBefore w:val="0"/>
        <w:kinsoku/>
        <w:wordWrap/>
        <w:overflowPunct/>
        <w:topLinePunct w:val="0"/>
        <w:autoSpaceDE/>
        <w:bidi w:val="0"/>
        <w:snapToGrid/>
        <w:spacing w:beforeAutospacing="0" w:afterAutospacing="0" w:line="590" w:lineRule="exact"/>
        <w:ind w:left="0" w:leftChars="0" w:firstLine="640" w:firstLineChars="200"/>
        <w:textAlignment w:val="auto"/>
        <w:rPr>
          <w:sz w:val="32"/>
          <w:szCs w:val="32"/>
        </w:rPr>
      </w:pPr>
      <w:r>
        <w:rPr>
          <w:rFonts w:hint="eastAsia" w:eastAsia="仿宋_GB2312"/>
          <w:sz w:val="32"/>
          <w:szCs w:val="32"/>
        </w:rPr>
        <w:t>加快形成跨界融合、共建共享、众筹共赢的推进格局，探索“政府主导、市场主体、农民主人”的可持续发展机制，推动科研体制创新，强化激励机制，促进关键适用技术研发和成果转化。</w:t>
      </w:r>
    </w:p>
    <w:p>
      <w:pPr>
        <w:pStyle w:val="4"/>
        <w:pageBreakBefore w:val="0"/>
        <w:widowControl/>
        <w:kinsoku/>
        <w:wordWrap/>
        <w:overflowPunct/>
        <w:topLinePunct w:val="0"/>
        <w:autoSpaceDE/>
        <w:bidi w:val="0"/>
        <w:snapToGrid/>
        <w:spacing w:beforeAutospacing="0" w:afterAutospacing="0" w:line="590" w:lineRule="exact"/>
        <w:ind w:left="0" w:leftChars="0"/>
        <w:textAlignment w:val="auto"/>
        <w:rPr>
          <w:rFonts w:ascii="Times New Roman" w:hAnsi="Times New Roman" w:cs="Times New Roman"/>
          <w:sz w:val="32"/>
          <w:szCs w:val="32"/>
        </w:rPr>
      </w:pPr>
      <w:r>
        <w:rPr>
          <w:rFonts w:hint="eastAsia" w:ascii="Times New Roman" w:hAnsi="Times New Roman" w:cs="Times New Roman"/>
          <w:sz w:val="32"/>
          <w:szCs w:val="32"/>
        </w:rPr>
        <w:t>（四）开展试点示范</w:t>
      </w:r>
    </w:p>
    <w:p>
      <w:pPr>
        <w:pageBreakBefore w:val="0"/>
        <w:kinsoku/>
        <w:wordWrap/>
        <w:overflowPunct/>
        <w:topLinePunct w:val="0"/>
        <w:autoSpaceDE/>
        <w:bidi w:val="0"/>
        <w:snapToGrid/>
        <w:spacing w:beforeAutospacing="0" w:afterAutospacing="0" w:line="590" w:lineRule="exact"/>
        <w:ind w:left="0" w:leftChars="0" w:firstLine="640" w:firstLineChars="200"/>
        <w:textAlignment w:val="auto"/>
        <w:rPr>
          <w:sz w:val="32"/>
          <w:szCs w:val="32"/>
        </w:rPr>
      </w:pPr>
      <w:r>
        <w:rPr>
          <w:rFonts w:hint="eastAsia" w:eastAsia="仿宋_GB2312"/>
          <w:sz w:val="32"/>
          <w:szCs w:val="32"/>
        </w:rPr>
        <w:t>聚焦重点领域、重点地区、重点方向，组织实施一批基础好、成效高、带动性强的示范项目。建立“典型示范、辐射引导、熟化推广、全面发展”的数字农业农村重大工程示范推广模式，加大在种植业、畜牧业、农产品质量安全、电子商务和信息综合服务等方面的试点示范力度，不断提升农业农村信息化发展水平。</w:t>
      </w:r>
    </w:p>
    <w:p>
      <w:pPr>
        <w:pStyle w:val="4"/>
        <w:pageBreakBefore w:val="0"/>
        <w:widowControl/>
        <w:kinsoku/>
        <w:wordWrap/>
        <w:overflowPunct/>
        <w:topLinePunct w:val="0"/>
        <w:autoSpaceDE/>
        <w:bidi w:val="0"/>
        <w:snapToGrid/>
        <w:spacing w:beforeAutospacing="0" w:afterAutospacing="0" w:line="590" w:lineRule="exact"/>
        <w:ind w:left="0" w:leftChars="0"/>
        <w:textAlignment w:val="auto"/>
        <w:rPr>
          <w:rFonts w:ascii="Times New Roman" w:hAnsi="Times New Roman" w:cs="Times New Roman"/>
          <w:sz w:val="32"/>
          <w:szCs w:val="32"/>
        </w:rPr>
      </w:pPr>
      <w:r>
        <w:rPr>
          <w:rFonts w:hint="eastAsia" w:ascii="Times New Roman" w:hAnsi="Times New Roman" w:cs="Times New Roman"/>
          <w:sz w:val="32"/>
          <w:szCs w:val="32"/>
        </w:rPr>
        <w:t>（五）营造良好氛围</w:t>
      </w:r>
    </w:p>
    <w:p>
      <w:pPr>
        <w:pageBreakBefore w:val="0"/>
        <w:kinsoku/>
        <w:wordWrap/>
        <w:overflowPunct/>
        <w:topLinePunct w:val="0"/>
        <w:autoSpaceDE/>
        <w:bidi w:val="0"/>
        <w:snapToGrid/>
        <w:spacing w:beforeAutospacing="0" w:afterAutospacing="0" w:line="590" w:lineRule="exact"/>
        <w:ind w:left="0" w:leftChars="0" w:firstLine="640" w:firstLineChars="200"/>
        <w:textAlignment w:val="auto"/>
        <w:rPr>
          <w:rFonts w:eastAsia="仿宋_GB2312"/>
          <w:sz w:val="32"/>
          <w:szCs w:val="32"/>
        </w:rPr>
      </w:pPr>
      <w:r>
        <w:rPr>
          <w:rFonts w:hint="eastAsia" w:eastAsia="仿宋_GB2312"/>
          <w:sz w:val="32"/>
          <w:szCs w:val="32"/>
        </w:rPr>
        <w:t>充分发挥驻村第一书记、工作队员和选派“两委”主干的人才优势，对农民开展信息化知识</w:t>
      </w:r>
      <w:r>
        <w:rPr>
          <w:rFonts w:hint="eastAsia" w:eastAsia="仿宋_GB2312"/>
          <w:sz w:val="32"/>
          <w:szCs w:val="32"/>
          <w:lang w:eastAsia="zh-CN"/>
        </w:rPr>
        <w:t>的宣传</w:t>
      </w:r>
      <w:r>
        <w:rPr>
          <w:rFonts w:hint="eastAsia" w:eastAsia="仿宋_GB2312"/>
          <w:sz w:val="32"/>
          <w:szCs w:val="32"/>
        </w:rPr>
        <w:t>普及和应用指导，增强农民网络应用技能。充分发挥主流媒体作用，多渠道多形式宣传推广数字农业农村建设成功模式和典型经验，营造良好氛围。</w:t>
      </w:r>
    </w:p>
    <w:p>
      <w:pPr>
        <w:pStyle w:val="4"/>
        <w:pageBreakBefore w:val="0"/>
        <w:widowControl/>
        <w:kinsoku/>
        <w:wordWrap/>
        <w:overflowPunct/>
        <w:topLinePunct w:val="0"/>
        <w:autoSpaceDE/>
        <w:bidi w:val="0"/>
        <w:snapToGrid/>
        <w:spacing w:beforeAutospacing="0" w:afterAutospacing="0" w:line="590" w:lineRule="exact"/>
        <w:ind w:left="0" w:leftChars="0"/>
        <w:textAlignment w:val="auto"/>
        <w:rPr>
          <w:rFonts w:ascii="Times New Roman" w:hAnsi="Times New Roman" w:cs="Times New Roman"/>
          <w:sz w:val="32"/>
          <w:szCs w:val="32"/>
        </w:rPr>
      </w:pPr>
      <w:r>
        <w:rPr>
          <w:rFonts w:hint="eastAsia" w:ascii="Times New Roman" w:hAnsi="Times New Roman" w:cs="Times New Roman"/>
          <w:sz w:val="32"/>
          <w:szCs w:val="32"/>
        </w:rPr>
        <w:t>（六）保障网络安全</w:t>
      </w:r>
    </w:p>
    <w:p>
      <w:pPr>
        <w:pageBreakBefore w:val="0"/>
        <w:widowControl/>
        <w:kinsoku/>
        <w:wordWrap/>
        <w:overflowPunct/>
        <w:topLinePunct w:val="0"/>
        <w:autoSpaceDE/>
        <w:bidi w:val="0"/>
        <w:snapToGrid/>
        <w:spacing w:beforeAutospacing="0" w:afterAutospacing="0" w:line="590" w:lineRule="exact"/>
        <w:ind w:left="0" w:leftChars="0" w:firstLine="640" w:firstLineChars="200"/>
        <w:jc w:val="left"/>
        <w:textAlignment w:val="auto"/>
        <w:rPr>
          <w:rFonts w:eastAsia="仿宋_GB2312"/>
          <w:sz w:val="32"/>
          <w:szCs w:val="32"/>
        </w:rPr>
      </w:pPr>
      <w:r>
        <w:rPr>
          <w:rFonts w:hint="eastAsia" w:eastAsia="仿宋_GB2312"/>
          <w:sz w:val="32"/>
          <w:szCs w:val="32"/>
        </w:rPr>
        <w:t>严格落实总体国家安全观和《中华人民共和国网络安全法》等法律法规规定，按照谁主管谁负责、属地管理原则，着眼数字农业农村各级信息化平台全生命周期，制定完善相关制度，做到安全技术措施同步规划、同步建设、同步使用，确保网络运行安全、重要数据安全和公民个人信息安全。</w:t>
      </w:r>
    </w:p>
    <w:p>
      <w:pPr>
        <w:keepNext w:val="0"/>
        <w:keepLines w:val="0"/>
        <w:pageBreakBefore w:val="0"/>
        <w:widowControl w:val="0"/>
        <w:kinsoku/>
        <w:wordWrap/>
        <w:overflowPunct/>
        <w:topLinePunct w:val="0"/>
        <w:autoSpaceDE/>
        <w:autoSpaceDN w:val="0"/>
        <w:bidi w:val="0"/>
        <w:adjustRightInd w:val="0"/>
        <w:snapToGrid/>
        <w:spacing w:beforeAutospacing="0" w:afterAutospacing="0" w:line="590" w:lineRule="exact"/>
        <w:ind w:left="0" w:leftChars="0" w:right="0" w:rightChars="0" w:firstLine="420" w:firstLineChars="200"/>
        <w:jc w:val="left"/>
        <w:textAlignment w:val="auto"/>
        <w:outlineLvl w:val="9"/>
        <w:rPr>
          <w:rFonts w:hint="eastAsia" w:eastAsia="仿宋_GB2312"/>
          <w:lang w:eastAsia="zh-CN"/>
        </w:rPr>
      </w:pPr>
    </w:p>
    <w:p>
      <w:pPr>
        <w:pageBreakBefore w:val="0"/>
        <w:kinsoku/>
        <w:wordWrap/>
        <w:overflowPunct/>
        <w:topLinePunct w:val="0"/>
        <w:autoSpaceDE/>
        <w:bidi w:val="0"/>
        <w:snapToGrid/>
        <w:spacing w:beforeAutospacing="0" w:afterAutospacing="0" w:line="590" w:lineRule="exact"/>
        <w:ind w:left="0" w:leftChars="0" w:firstLine="1078" w:firstLineChars="337"/>
        <w:textAlignment w:val="auto"/>
        <w:rPr>
          <w:rFonts w:hint="eastAsia" w:ascii="仿宋_GB2312" w:hAnsi="仿宋" w:eastAsia="仿宋_GB2312"/>
          <w:sz w:val="32"/>
          <w:szCs w:val="32"/>
        </w:rPr>
      </w:pPr>
    </w:p>
    <w:p>
      <w:pPr>
        <w:pageBreakBefore w:val="0"/>
        <w:kinsoku/>
        <w:wordWrap/>
        <w:overflowPunct/>
        <w:topLinePunct w:val="0"/>
        <w:autoSpaceDE/>
        <w:bidi w:val="0"/>
        <w:snapToGrid/>
        <w:spacing w:beforeAutospacing="0" w:afterAutospacing="0" w:line="590" w:lineRule="exact"/>
        <w:ind w:left="0" w:leftChars="0"/>
        <w:textAlignment w:val="auto"/>
        <w:rPr>
          <w:rFonts w:hint="eastAsia" w:ascii="仿宋_GB2312" w:hAnsi="仿宋" w:eastAsia="仿宋_GB2312"/>
          <w:sz w:val="32"/>
          <w:szCs w:val="32"/>
        </w:rPr>
      </w:pPr>
    </w:p>
    <w:p>
      <w:pPr>
        <w:pageBreakBefore w:val="0"/>
        <w:kinsoku/>
        <w:wordWrap/>
        <w:overflowPunct/>
        <w:topLinePunct w:val="0"/>
        <w:autoSpaceDE/>
        <w:bidi w:val="0"/>
        <w:snapToGrid/>
        <w:spacing w:beforeAutospacing="0" w:afterAutospacing="0" w:line="590" w:lineRule="exact"/>
        <w:ind w:left="0" w:leftChars="0"/>
        <w:jc w:val="left"/>
        <w:textAlignment w:val="auto"/>
        <w:rPr>
          <w:rFonts w:hint="eastAsia" w:ascii="仿宋_GB2312" w:eastAsia="仿宋_GB2312"/>
          <w:color w:val="000000"/>
          <w:sz w:val="32"/>
          <w:szCs w:val="32"/>
        </w:rPr>
      </w:pPr>
    </w:p>
    <w:p>
      <w:pPr>
        <w:pageBreakBefore w:val="0"/>
        <w:kinsoku/>
        <w:wordWrap/>
        <w:overflowPunct/>
        <w:topLinePunct w:val="0"/>
        <w:autoSpaceDE/>
        <w:bidi w:val="0"/>
        <w:snapToGrid/>
        <w:spacing w:beforeAutospacing="0" w:afterAutospacing="0" w:line="590" w:lineRule="exact"/>
        <w:ind w:left="0" w:leftChars="0"/>
        <w:jc w:val="center"/>
        <w:textAlignment w:val="auto"/>
        <w:rPr>
          <w:rFonts w:hint="eastAsia" w:ascii="仿宋_GB2312" w:eastAsia="仿宋_GB2312"/>
          <w:color w:val="000000"/>
          <w:sz w:val="32"/>
          <w:szCs w:val="32"/>
        </w:rPr>
      </w:pPr>
    </w:p>
    <w:p>
      <w:pPr>
        <w:pageBreakBefore w:val="0"/>
        <w:kinsoku/>
        <w:wordWrap/>
        <w:overflowPunct/>
        <w:topLinePunct w:val="0"/>
        <w:autoSpaceDE/>
        <w:bidi w:val="0"/>
        <w:snapToGrid/>
        <w:spacing w:beforeAutospacing="0" w:afterAutospacing="0" w:line="590" w:lineRule="exact"/>
        <w:ind w:left="0" w:leftChars="0"/>
        <w:jc w:val="center"/>
        <w:textAlignment w:val="auto"/>
        <w:rPr>
          <w:rFonts w:hint="eastAsia" w:ascii="仿宋_GB2312" w:eastAsia="仿宋_GB2312"/>
          <w:color w:val="000000"/>
          <w:sz w:val="32"/>
          <w:szCs w:val="32"/>
        </w:rPr>
      </w:pPr>
    </w:p>
    <w:p>
      <w:pPr>
        <w:pageBreakBefore w:val="0"/>
        <w:tabs>
          <w:tab w:val="right" w:pos="9070"/>
        </w:tabs>
        <w:kinsoku/>
        <w:wordWrap/>
        <w:overflowPunct/>
        <w:topLinePunct w:val="0"/>
        <w:autoSpaceDE/>
        <w:bidi w:val="0"/>
        <w:snapToGrid/>
        <w:spacing w:beforeAutospacing="0" w:afterAutospacing="0" w:line="590" w:lineRule="exact"/>
        <w:ind w:left="0" w:leftChars="0"/>
        <w:textAlignment w:val="auto"/>
        <w:rPr>
          <w:rFonts w:hint="eastAsia" w:ascii="仿宋_GB2312" w:eastAsia="仿宋_GB2312"/>
          <w:color w:val="000000"/>
          <w:sz w:val="32"/>
          <w:szCs w:val="32"/>
        </w:rPr>
      </w:pPr>
    </w:p>
    <w:p>
      <w:pPr>
        <w:spacing w:line="590" w:lineRule="exact"/>
        <w:jc w:val="left"/>
        <w:rPr>
          <w:rFonts w:hint="eastAsia" w:ascii="仿宋_GB2312" w:eastAsia="仿宋_GB2312"/>
          <w:sz w:val="28"/>
          <w:szCs w:val="28"/>
        </w:rPr>
      </w:pPr>
    </w:p>
    <w:p>
      <w:pPr>
        <w:pStyle w:val="2"/>
        <w:rPr>
          <w:rFonts w:hint="eastAsia" w:ascii="仿宋_GB2312" w:eastAsia="仿宋_GB2312"/>
          <w:sz w:val="28"/>
          <w:szCs w:val="28"/>
        </w:rPr>
        <w:sectPr>
          <w:headerReference r:id="rId3" w:type="default"/>
          <w:footerReference r:id="rId4" w:type="default"/>
          <w:footerReference r:id="rId5" w:type="even"/>
          <w:pgSz w:w="11906" w:h="16838"/>
          <w:pgMar w:top="1814" w:right="1531" w:bottom="1757" w:left="1531" w:header="851" w:footer="1701" w:gutter="0"/>
          <w:pgNumType w:fmt="numberInDash"/>
          <w:cols w:space="0" w:num="1"/>
          <w:rtlGutter w:val="0"/>
          <w:docGrid w:linePitch="634" w:charSpace="0"/>
        </w:sectPr>
      </w:pPr>
    </w:p>
    <w:p>
      <w:pPr>
        <w:rPr>
          <w:rFonts w:hint="eastAsia"/>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F6CF790-A4DB-4935-BCA2-B0F0189CC3BD}"/>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66F16FB8-53A1-47C4-A5AF-875DBB3896F3}"/>
  </w:font>
  <w:font w:name="楷体_GB2312">
    <w:altName w:val="楷体"/>
    <w:panose1 w:val="02010609030101010101"/>
    <w:charset w:val="86"/>
    <w:family w:val="modern"/>
    <w:pitch w:val="default"/>
    <w:sig w:usb0="00000000" w:usb1="00000000" w:usb2="00000000" w:usb3="00000000" w:csb0="00040000" w:csb1="00000000"/>
    <w:embedRegular r:id="rId3" w:fontKey="{A82D96D8-AC7F-45B3-919B-0CD46EDA8845}"/>
  </w:font>
  <w:font w:name="仿宋_GB2312">
    <w:altName w:val="仿宋"/>
    <w:panose1 w:val="02010609030101010101"/>
    <w:charset w:val="86"/>
    <w:family w:val="modern"/>
    <w:pitch w:val="default"/>
    <w:sig w:usb0="00000000" w:usb1="00000000" w:usb2="00000000" w:usb3="00000000" w:csb0="00040000" w:csb1="00000000"/>
    <w:embedRegular r:id="rId4" w:fontKey="{DBC84F9A-3997-4883-96C3-816C0C1444C4}"/>
  </w:font>
  <w:font w:name="方正小标宋简体">
    <w:panose1 w:val="02000000000000000000"/>
    <w:charset w:val="86"/>
    <w:family w:val="auto"/>
    <w:pitch w:val="default"/>
    <w:sig w:usb0="00000001" w:usb1="08000000" w:usb2="00000000" w:usb3="00000000" w:csb0="00040000" w:csb1="00000000"/>
    <w:embedRegular r:id="rId5" w:fontKey="{1A31C5C0-A1CF-4ED2-98EC-57A70F4E9212}"/>
  </w:font>
  <w:font w:name="方正仿宋_GBK">
    <w:panose1 w:val="02000000000000000000"/>
    <w:charset w:val="86"/>
    <w:family w:val="auto"/>
    <w:pitch w:val="default"/>
    <w:sig w:usb0="A00002BF" w:usb1="38CF7CFA" w:usb2="00082016" w:usb3="00000000" w:csb0="00040001" w:csb1="00000000"/>
    <w:embedRegular r:id="rId6" w:fontKey="{39EFEB0C-7FD8-4A32-8740-C13261177A77}"/>
  </w:font>
  <w:font w:name="仿宋">
    <w:panose1 w:val="02010609060101010101"/>
    <w:charset w:val="86"/>
    <w:family w:val="auto"/>
    <w:pitch w:val="default"/>
    <w:sig w:usb0="800002BF" w:usb1="38CF7CFA" w:usb2="00000016" w:usb3="00000000" w:csb0="00040001" w:csb1="00000000"/>
    <w:embedRegular r:id="rId7" w:fontKey="{D578EF7B-2A34-4AEB-815C-E4318ACCF40E}"/>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ind w:left="210" w:leftChars="100" w:right="210" w:rightChars="100"/>
      <w:rPr>
        <w:rStyle w:val="9"/>
        <w:rFonts w:ascii="宋体" w:hAnsi="宋体"/>
        <w:sz w:val="28"/>
        <w:szCs w:val="28"/>
      </w:rPr>
    </w:pPr>
    <w:r>
      <w:rPr>
        <w:rStyle w:val="9"/>
        <w:rFonts w:ascii="宋体" w:hAnsi="宋体"/>
        <w:sz w:val="28"/>
        <w:szCs w:val="28"/>
      </w:rPr>
      <w:fldChar w:fldCharType="begin"/>
    </w:r>
    <w:r>
      <w:rPr>
        <w:rStyle w:val="9"/>
        <w:rFonts w:ascii="宋体" w:hAnsi="宋体"/>
        <w:sz w:val="28"/>
        <w:szCs w:val="28"/>
      </w:rPr>
      <w:instrText xml:space="preserve">PAGE  </w:instrText>
    </w:r>
    <w:r>
      <w:rPr>
        <w:rStyle w:val="9"/>
        <w:rFonts w:ascii="宋体" w:hAnsi="宋体"/>
        <w:sz w:val="28"/>
        <w:szCs w:val="28"/>
      </w:rPr>
      <w:fldChar w:fldCharType="separate"/>
    </w:r>
    <w:r>
      <w:rPr>
        <w:rStyle w:val="9"/>
        <w:rFonts w:ascii="宋体" w:hAnsi="宋体"/>
        <w:sz w:val="28"/>
        <w:szCs w:val="28"/>
      </w:rPr>
      <w:t>- 1 -</w:t>
    </w:r>
    <w:r>
      <w:rPr>
        <w:rStyle w:val="9"/>
        <w:rFonts w:ascii="宋体" w:hAnsi="宋体"/>
        <w:sz w:val="28"/>
        <w:szCs w:val="28"/>
      </w:rPr>
      <w:fldChar w:fldCharType="end"/>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Pr>
    </w:pPr>
    <w:r>
      <w:fldChar w:fldCharType="begin"/>
    </w:r>
    <w:r>
      <w:rPr>
        <w:rStyle w:val="9"/>
      </w:rPr>
      <w:instrText xml:space="preserve">PAGE  </w:instrText>
    </w:r>
    <w:r>
      <w:fldChar w:fldCharType="end"/>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3NDAxOTY1NmYyZGVhZWZlMTI4NmQ1MTE4MWVmYmQifQ=="/>
  </w:docVars>
  <w:rsids>
    <w:rsidRoot w:val="7F480D49"/>
    <w:rsid w:val="02370465"/>
    <w:rsid w:val="0313279F"/>
    <w:rsid w:val="03B978B6"/>
    <w:rsid w:val="04850D1F"/>
    <w:rsid w:val="04E24390"/>
    <w:rsid w:val="07917026"/>
    <w:rsid w:val="07DD37B4"/>
    <w:rsid w:val="08CB5FB4"/>
    <w:rsid w:val="0B431A6F"/>
    <w:rsid w:val="0C146D33"/>
    <w:rsid w:val="0D1E6F0C"/>
    <w:rsid w:val="0F4D77FD"/>
    <w:rsid w:val="0F523097"/>
    <w:rsid w:val="0F930D51"/>
    <w:rsid w:val="1484135C"/>
    <w:rsid w:val="166537F8"/>
    <w:rsid w:val="16BF0B34"/>
    <w:rsid w:val="1858252A"/>
    <w:rsid w:val="198D7EF5"/>
    <w:rsid w:val="19E11243"/>
    <w:rsid w:val="20287444"/>
    <w:rsid w:val="209F74DF"/>
    <w:rsid w:val="20B00856"/>
    <w:rsid w:val="226F65D0"/>
    <w:rsid w:val="28AA3886"/>
    <w:rsid w:val="28B71C53"/>
    <w:rsid w:val="28F9084C"/>
    <w:rsid w:val="29CD0F6B"/>
    <w:rsid w:val="2C381A89"/>
    <w:rsid w:val="2CD04CB6"/>
    <w:rsid w:val="2D400A1C"/>
    <w:rsid w:val="2DDB3277"/>
    <w:rsid w:val="2E056596"/>
    <w:rsid w:val="2E7C18B2"/>
    <w:rsid w:val="31054BB4"/>
    <w:rsid w:val="31EE6F8A"/>
    <w:rsid w:val="348955F6"/>
    <w:rsid w:val="35A6706B"/>
    <w:rsid w:val="37616AA4"/>
    <w:rsid w:val="3A34058E"/>
    <w:rsid w:val="3A3E20BF"/>
    <w:rsid w:val="3CF213E3"/>
    <w:rsid w:val="3F0A589C"/>
    <w:rsid w:val="40DA2A28"/>
    <w:rsid w:val="41C95F57"/>
    <w:rsid w:val="445867F8"/>
    <w:rsid w:val="45914712"/>
    <w:rsid w:val="45E32A70"/>
    <w:rsid w:val="47652A9F"/>
    <w:rsid w:val="47A46757"/>
    <w:rsid w:val="49B17EE9"/>
    <w:rsid w:val="4A2B7297"/>
    <w:rsid w:val="4B5238A1"/>
    <w:rsid w:val="4C4D0892"/>
    <w:rsid w:val="4C9A3D27"/>
    <w:rsid w:val="50931EFB"/>
    <w:rsid w:val="517D303E"/>
    <w:rsid w:val="52626991"/>
    <w:rsid w:val="5342757E"/>
    <w:rsid w:val="53594A6A"/>
    <w:rsid w:val="56741199"/>
    <w:rsid w:val="584740EF"/>
    <w:rsid w:val="58A4541B"/>
    <w:rsid w:val="58A70798"/>
    <w:rsid w:val="59BB7772"/>
    <w:rsid w:val="5A9613F5"/>
    <w:rsid w:val="5B3136D9"/>
    <w:rsid w:val="5BE85E0B"/>
    <w:rsid w:val="5C0D3BE9"/>
    <w:rsid w:val="5E1B62BE"/>
    <w:rsid w:val="5E87295F"/>
    <w:rsid w:val="5F9F69CB"/>
    <w:rsid w:val="5FDD262B"/>
    <w:rsid w:val="5FFE53C6"/>
    <w:rsid w:val="61F76818"/>
    <w:rsid w:val="62416D73"/>
    <w:rsid w:val="632E55BD"/>
    <w:rsid w:val="64CA3666"/>
    <w:rsid w:val="65634993"/>
    <w:rsid w:val="65EE6CB0"/>
    <w:rsid w:val="68626011"/>
    <w:rsid w:val="69441876"/>
    <w:rsid w:val="6ACE574B"/>
    <w:rsid w:val="6B7C6BD1"/>
    <w:rsid w:val="6C2333EC"/>
    <w:rsid w:val="6D735B06"/>
    <w:rsid w:val="71F265BE"/>
    <w:rsid w:val="73AA596B"/>
    <w:rsid w:val="757331A3"/>
    <w:rsid w:val="78C968E2"/>
    <w:rsid w:val="79530C90"/>
    <w:rsid w:val="79C43662"/>
    <w:rsid w:val="7F480D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qFormat="1" w:unhideWhenUsed="0" w:uiPriority="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widowControl/>
      <w:spacing w:before="100" w:beforeAutospacing="1" w:after="100" w:afterAutospacing="1"/>
      <w:jc w:val="left"/>
      <w:outlineLvl w:val="0"/>
    </w:pPr>
    <w:rPr>
      <w:rFonts w:ascii="宋体" w:hAnsi="宋体" w:cs="宋体"/>
      <w:kern w:val="36"/>
      <w:sz w:val="24"/>
      <w:szCs w:val="24"/>
    </w:rPr>
  </w:style>
  <w:style w:type="paragraph" w:styleId="4">
    <w:name w:val="heading 2"/>
    <w:basedOn w:val="1"/>
    <w:next w:val="1"/>
    <w:qFormat/>
    <w:uiPriority w:val="0"/>
    <w:pPr>
      <w:keepLines/>
      <w:spacing w:line="590" w:lineRule="exact"/>
      <w:ind w:firstLine="640" w:firstLineChars="200"/>
      <w:jc w:val="left"/>
      <w:outlineLvl w:val="1"/>
    </w:pPr>
    <w:rPr>
      <w:rFonts w:ascii="Arial" w:hAnsi="Arial" w:eastAsia="楷体_GB2312" w:cs="Arial"/>
      <w:spacing w:val="-6"/>
      <w:kern w:val="0"/>
      <w:sz w:val="20"/>
      <w:szCs w:val="20"/>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semiHidden/>
    <w:qFormat/>
    <w:uiPriority w:val="0"/>
    <w:pPr>
      <w:spacing w:line="240" w:lineRule="atLeast"/>
      <w:ind w:left="420" w:leftChars="200"/>
    </w:pPr>
    <w:rPr>
      <w:rFonts w:ascii="Times New Roman" w:hAnsi="Times New Roman" w:eastAsia="仿宋_GB2312" w:cs="Times New Roman"/>
      <w:spacing w:val="-6"/>
      <w:kern w:val="0"/>
      <w:sz w:val="32"/>
    </w:rPr>
  </w:style>
  <w:style w:type="paragraph" w:styleId="5">
    <w:name w:val="footer"/>
    <w:basedOn w:val="1"/>
    <w:unhideWhenUsed/>
    <w:qFormat/>
    <w:uiPriority w:val="0"/>
    <w:pPr>
      <w:tabs>
        <w:tab w:val="center" w:pos="4153"/>
        <w:tab w:val="right" w:pos="8306"/>
      </w:tabs>
      <w:snapToGrid w:val="0"/>
      <w:jc w:val="left"/>
    </w:pPr>
    <w:rPr>
      <w:sz w:val="18"/>
    </w:rPr>
  </w:style>
  <w:style w:type="paragraph" w:styleId="6">
    <w:name w:val="header"/>
    <w:basedOn w:val="1"/>
    <w:semiHidden/>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9">
    <w:name w:val="page number"/>
    <w:basedOn w:val="8"/>
    <w:unhideWhenUsed/>
    <w:qFormat/>
    <w:uiPriority w:val="99"/>
  </w:style>
  <w:style w:type="paragraph" w:customStyle="1" w:styleId="10">
    <w:name w:val="@正文"/>
    <w:basedOn w:val="1"/>
    <w:qFormat/>
    <w:uiPriority w:val="0"/>
    <w:pPr>
      <w:spacing w:line="240" w:lineRule="atLeast"/>
      <w:ind w:firstLine="480"/>
      <w:jc w:val="left"/>
    </w:pPr>
    <w:rPr>
      <w:rFonts w:ascii="Times New Roman" w:hAnsi="Times New Roman" w:eastAsia="仿宋_GB2312" w:cs="宋体"/>
      <w:spacing w:val="-6"/>
      <w:sz w:val="32"/>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21</Pages>
  <Words>10326</Words>
  <Characters>10476</Characters>
  <Lines>0</Lines>
  <Paragraphs>0</Paragraphs>
  <TotalTime>0</TotalTime>
  <ScaleCrop>false</ScaleCrop>
  <LinksUpToDate>false</LinksUpToDate>
  <CharactersWithSpaces>10478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2022-06-24T06:44:00Z</dcterms:created>
  <dc:creator>任钰</dc:creator>
  <cp:lastModifiedBy>任钰</cp:lastModifiedBy>
  <dcterms:modified xsi:type="dcterms:W3CDTF">2022-06-24T06:44:48Z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B87C98AA5AE246C9AD8601A85F7B9152</vt:lpwstr>
  </property>
</Properties>
</file>