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0" w:firstLineChars="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6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山西省农业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主推品种推荐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汇总表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0" w:beforeLines="50" w:beforeAutospacing="0" w:after="0" w:afterAutospacing="0" w:line="586" w:lineRule="exact"/>
        <w:ind w:firstLine="0"/>
        <w:jc w:val="center"/>
        <w:textAlignment w:val="auto"/>
        <w:rPr>
          <w:rFonts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年度）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6" w:lineRule="exact"/>
        <w:ind w:firstLine="0" w:firstLineChars="0"/>
        <w:textAlignment w:val="auto"/>
        <w:rPr>
          <w:rFonts w:ascii="宋体" w:hAnsi="宋体" w:cs="Times New Roman"/>
          <w:snapToGrid w:val="0"/>
          <w:color w:val="auto"/>
          <w:sz w:val="24"/>
          <w:szCs w:val="24"/>
        </w:rPr>
      </w:pPr>
      <w:r>
        <w:rPr>
          <w:rFonts w:ascii="宋体" w:hAnsi="宋体" w:cs="Times New Roman"/>
          <w:snapToGrid w:val="0"/>
          <w:color w:val="auto"/>
          <w:sz w:val="24"/>
          <w:szCs w:val="24"/>
        </w:rPr>
        <w:t>推荐单位（盖章）:</w:t>
      </w:r>
    </w:p>
    <w:tbl>
      <w:tblPr>
        <w:tblStyle w:val="4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6"/>
        <w:gridCol w:w="1636"/>
        <w:gridCol w:w="2009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简介（品种概述、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适宜区域等）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单位、联系人及电话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一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作物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小麦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玉米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二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畜禽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猪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鸡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水产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鱼类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甲壳类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两栖爬行类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农业微生物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食用菌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…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firstLine="240" w:firstLineChars="100"/>
        <w:textAlignment w:val="auto"/>
        <w:rPr>
          <w:rFonts w:ascii="宋体" w:hAnsi="宋体" w:cs="Times New Roman"/>
          <w:color w:val="auto"/>
          <w:sz w:val="24"/>
          <w:szCs w:val="24"/>
        </w:rPr>
      </w:pPr>
      <w:r>
        <w:rPr>
          <w:rFonts w:ascii="宋体" w:hAnsi="宋体" w:cs="Times New Roman"/>
          <w:color w:val="auto"/>
          <w:sz w:val="24"/>
          <w:szCs w:val="24"/>
        </w:rPr>
        <w:t>填报人：                         联系电话：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0" w:beforeLines="50" w:beforeAutospacing="0" w:after="0" w:afterAutospacing="0" w:line="360" w:lineRule="exact"/>
        <w:ind w:firstLine="240" w:firstLineChars="100"/>
        <w:textAlignment w:val="auto"/>
        <w:rPr>
          <w:rFonts w:hint="eastAsia" w:ascii="宋体" w:hAnsi="宋体" w:cs="Times New Roman"/>
          <w:color w:val="auto"/>
          <w:sz w:val="24"/>
          <w:szCs w:val="24"/>
        </w:rPr>
      </w:pPr>
      <w:r>
        <w:rPr>
          <w:rFonts w:hint="eastAsia" w:ascii="宋体" w:hAnsi="宋体" w:cs="Times New Roman"/>
          <w:color w:val="auto"/>
          <w:sz w:val="24"/>
          <w:szCs w:val="24"/>
        </w:rPr>
        <w:t>注：序号类别可根据良种</w:t>
      </w:r>
      <w:r>
        <w:rPr>
          <w:rFonts w:hint="eastAsia" w:ascii="宋体" w:hAnsi="宋体" w:cs="Times New Roman"/>
          <w:color w:val="auto"/>
          <w:sz w:val="24"/>
          <w:szCs w:val="24"/>
          <w:lang w:eastAsia="zh-CN"/>
        </w:rPr>
        <w:t>推荐</w:t>
      </w:r>
      <w:r>
        <w:rPr>
          <w:rFonts w:hint="eastAsia" w:ascii="宋体" w:hAnsi="宋体" w:cs="Times New Roman"/>
          <w:color w:val="auto"/>
          <w:sz w:val="24"/>
          <w:szCs w:val="24"/>
        </w:rPr>
        <w:t>情况自行调整。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DFB7"/>
    <w:rsid w:val="5EF9D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szCs w:val="24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7">
    <w:name w:val="111"/>
    <w:basedOn w:val="1"/>
    <w:qFormat/>
    <w:uiPriority w:val="0"/>
    <w:pPr>
      <w:widowControl/>
      <w:spacing w:before="100" w:beforeAutospacing="1" w:after="100" w:afterAutospacing="1" w:line="420" w:lineRule="atLeast"/>
      <w:ind w:firstLine="450"/>
      <w:jc w:val="left"/>
    </w:pPr>
    <w:rPr>
      <w:rFonts w:ascii="Arial" w:hAnsi="Arial" w:eastAsia="宋体" w:cs="Arial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2023-01-20T11:21:00Z</dcterms:created>
  <dc:creator>baixin</dc:creator>
  <cp:lastModifiedBy>baixin</cp:lastModifiedBy>
  <dcterms:modified xsi:type="dcterms:W3CDTF">2023-01-20T11:22:13Z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